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196" w:rsidRPr="00506843" w:rsidRDefault="00E05196" w:rsidP="00E05196">
      <w:pPr>
        <w:pStyle w:val="Header"/>
        <w:ind w:left="-720" w:right="-720"/>
        <w:jc w:val="right"/>
        <w:rPr>
          <w:rFonts w:ascii="Garamond" w:hAnsi="Garamond"/>
          <w:b/>
          <w:sz w:val="30"/>
          <w:szCs w:val="30"/>
        </w:rPr>
      </w:pPr>
      <w:r w:rsidRPr="00506843">
        <w:rPr>
          <w:rFonts w:ascii="Garamond" w:hAnsi="Garamond"/>
          <w:b/>
          <w:sz w:val="30"/>
          <w:szCs w:val="30"/>
        </w:rPr>
        <w:t>THE UNITED STATES VIRGIN ISLANDS</w:t>
      </w:r>
    </w:p>
    <w:p w:rsidR="00E05196" w:rsidRDefault="00E05196" w:rsidP="00E05196">
      <w:pPr>
        <w:pStyle w:val="Header"/>
        <w:tabs>
          <w:tab w:val="left" w:pos="720"/>
          <w:tab w:val="right" w:pos="10080"/>
        </w:tabs>
        <w:ind w:right="-720"/>
        <w:jc w:val="right"/>
        <w:rPr>
          <w:rFonts w:ascii="Garamond" w:hAnsi="Garamond"/>
          <w:b/>
          <w:szCs w:val="26"/>
        </w:rPr>
      </w:pPr>
      <w:r w:rsidRPr="00506843">
        <w:rPr>
          <w:rFonts w:ascii="Garamond" w:hAnsi="Garamond"/>
          <w:b/>
          <w:szCs w:val="26"/>
        </w:rPr>
        <w:t>OFFICE OF THE LIEUTENANT GOVERNOR</w:t>
      </w:r>
    </w:p>
    <w:p w:rsidR="00E05196" w:rsidRDefault="00E05196" w:rsidP="00E05196">
      <w:pPr>
        <w:pStyle w:val="Header"/>
        <w:tabs>
          <w:tab w:val="left" w:pos="720"/>
          <w:tab w:val="right" w:pos="10080"/>
        </w:tabs>
        <w:ind w:right="-720"/>
        <w:rPr>
          <w:rFonts w:ascii="Garamond" w:hAnsi="Garamond"/>
          <w:b/>
          <w:szCs w:val="26"/>
        </w:rPr>
      </w:pPr>
    </w:p>
    <w:p w:rsidR="00E05196" w:rsidRDefault="00E05196" w:rsidP="00E05196">
      <w:pPr>
        <w:pStyle w:val="Header"/>
        <w:tabs>
          <w:tab w:val="left" w:pos="720"/>
          <w:tab w:val="right" w:pos="10080"/>
        </w:tabs>
        <w:ind w:right="-720"/>
      </w:pPr>
      <w:r>
        <w:t xml:space="preserve">   </w:t>
      </w:r>
      <w:r>
        <w:rPr>
          <w:noProof/>
          <w:lang w:val="en-029" w:eastAsia="en-029"/>
        </w:rPr>
        <w:drawing>
          <wp:inline distT="0" distB="0" distL="0" distR="0" wp14:anchorId="18D82EB8" wp14:editId="3884F56D">
            <wp:extent cx="698500" cy="685800"/>
            <wp:effectExtent l="19050" t="0" r="6350" b="0"/>
            <wp:docPr id="24" name="Picture 24" descr="Govt  (Col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ovt  (Color) Seal"/>
                    <pic:cNvPicPr>
                      <a:picLocks noChangeAspect="1" noChangeArrowheads="1"/>
                    </pic:cNvPicPr>
                  </pic:nvPicPr>
                  <pic:blipFill>
                    <a:blip r:embed="rId7"/>
                    <a:srcRect/>
                    <a:stretch>
                      <a:fillRect/>
                    </a:stretch>
                  </pic:blipFill>
                  <pic:spPr bwMode="auto">
                    <a:xfrm>
                      <a:off x="0" y="0"/>
                      <a:ext cx="698500" cy="685800"/>
                    </a:xfrm>
                    <a:prstGeom prst="rect">
                      <a:avLst/>
                    </a:prstGeom>
                    <a:noFill/>
                    <a:ln w="9525">
                      <a:noFill/>
                      <a:miter lim="800000"/>
                      <a:headEnd/>
                      <a:tailEnd/>
                    </a:ln>
                  </pic:spPr>
                </pic:pic>
              </a:graphicData>
            </a:graphic>
          </wp:inline>
        </w:drawing>
      </w:r>
      <w:r>
        <w:rPr>
          <w:rFonts w:ascii="Garamond" w:hAnsi="Garamond"/>
          <w:b/>
          <w:szCs w:val="26"/>
        </w:rPr>
        <w:t xml:space="preserve">      </w:t>
      </w:r>
      <w:r w:rsidRPr="00506843">
        <w:rPr>
          <w:rFonts w:ascii="Garamond" w:hAnsi="Garamond"/>
          <w:b/>
          <w:szCs w:val="26"/>
        </w:rPr>
        <w:tab/>
      </w:r>
      <w:r w:rsidRPr="00506843">
        <w:rPr>
          <w:rFonts w:ascii="Garamond" w:hAnsi="Garamond"/>
          <w:b/>
          <w:szCs w:val="26"/>
        </w:rPr>
        <w:tab/>
      </w:r>
      <w:r w:rsidRPr="00506843">
        <w:rPr>
          <w:rFonts w:ascii="Garamond" w:hAnsi="Garamond"/>
          <w:b/>
          <w:szCs w:val="26"/>
        </w:rPr>
        <w:tab/>
      </w:r>
      <w:r>
        <w:rPr>
          <w:rFonts w:ascii="Garamond" w:hAnsi="Garamond"/>
          <w:b/>
          <w:szCs w:val="26"/>
        </w:rPr>
        <w:t xml:space="preserve">   </w:t>
      </w:r>
    </w:p>
    <w:p w:rsidR="00E05196" w:rsidRPr="00506843" w:rsidRDefault="00E05196" w:rsidP="00E05196">
      <w:pPr>
        <w:pStyle w:val="Header"/>
        <w:ind w:left="-720" w:right="-720"/>
        <w:rPr>
          <w:rFonts w:ascii="Garamond" w:hAnsi="Garamond"/>
          <w:b/>
          <w:sz w:val="24"/>
          <w:szCs w:val="24"/>
        </w:rPr>
      </w:pPr>
      <w:r>
        <w:rPr>
          <w:rFonts w:ascii="Garamond" w:hAnsi="Garamond"/>
          <w:b/>
          <w:sz w:val="24"/>
          <w:szCs w:val="24"/>
        </w:rPr>
        <w:t xml:space="preserve">              </w:t>
      </w:r>
      <w:r w:rsidRPr="00506843">
        <w:rPr>
          <w:rFonts w:ascii="Garamond" w:hAnsi="Garamond"/>
          <w:b/>
          <w:sz w:val="24"/>
          <w:szCs w:val="24"/>
        </w:rPr>
        <w:t>DIVISION OF</w:t>
      </w:r>
    </w:p>
    <w:p w:rsidR="00E05196" w:rsidRDefault="00E05196" w:rsidP="00E05196">
      <w:pPr>
        <w:pStyle w:val="Header"/>
        <w:ind w:left="-720" w:right="-720"/>
        <w:rPr>
          <w:rFonts w:ascii="Garamond" w:hAnsi="Garamond"/>
          <w:b/>
          <w:sz w:val="24"/>
          <w:szCs w:val="24"/>
        </w:rPr>
      </w:pPr>
      <w:r w:rsidRPr="00506843">
        <w:rPr>
          <w:rFonts w:ascii="Garamond" w:hAnsi="Garamond"/>
          <w:b/>
          <w:sz w:val="24"/>
          <w:szCs w:val="24"/>
        </w:rPr>
        <w:t>BANKING</w:t>
      </w:r>
      <w:r w:rsidR="00E06D4E">
        <w:rPr>
          <w:rFonts w:ascii="Garamond" w:hAnsi="Garamond"/>
          <w:b/>
          <w:sz w:val="24"/>
          <w:szCs w:val="24"/>
        </w:rPr>
        <w:t xml:space="preserve">, </w:t>
      </w:r>
      <w:r w:rsidRPr="00506843">
        <w:rPr>
          <w:rFonts w:ascii="Garamond" w:hAnsi="Garamond"/>
          <w:b/>
          <w:sz w:val="24"/>
          <w:szCs w:val="24"/>
        </w:rPr>
        <w:t>INSURANCE</w:t>
      </w:r>
      <w:r w:rsidR="00E06D4E">
        <w:rPr>
          <w:rFonts w:ascii="Garamond" w:hAnsi="Garamond"/>
          <w:b/>
          <w:sz w:val="24"/>
          <w:szCs w:val="24"/>
        </w:rPr>
        <w:t xml:space="preserve"> AND</w:t>
      </w:r>
    </w:p>
    <w:p w:rsidR="003F0454" w:rsidRDefault="00E06D4E" w:rsidP="003F0454">
      <w:pPr>
        <w:pStyle w:val="Header"/>
        <w:ind w:left="-720" w:right="-720"/>
        <w:rPr>
          <w:rFonts w:ascii="Garamond" w:hAnsi="Garamond"/>
          <w:b/>
          <w:sz w:val="24"/>
          <w:szCs w:val="24"/>
        </w:rPr>
      </w:pPr>
      <w:r>
        <w:rPr>
          <w:rFonts w:ascii="Garamond" w:hAnsi="Garamond"/>
          <w:b/>
          <w:sz w:val="24"/>
          <w:szCs w:val="24"/>
        </w:rPr>
        <w:t>FINA</w:t>
      </w:r>
      <w:r w:rsidR="003F0454">
        <w:rPr>
          <w:rFonts w:ascii="Garamond" w:hAnsi="Garamond"/>
          <w:b/>
          <w:sz w:val="24"/>
          <w:szCs w:val="24"/>
        </w:rPr>
        <w:t>NCIAL REGULATION</w:t>
      </w:r>
    </w:p>
    <w:p w:rsidR="00A16374" w:rsidRDefault="00A16374" w:rsidP="00A16374">
      <w:pPr>
        <w:rPr>
          <w:sz w:val="24"/>
          <w:szCs w:val="24"/>
        </w:rPr>
      </w:pPr>
    </w:p>
    <w:p w:rsidR="0080734D" w:rsidRDefault="0080734D" w:rsidP="00A16374">
      <w:pPr>
        <w:rPr>
          <w:sz w:val="24"/>
          <w:szCs w:val="24"/>
        </w:rPr>
      </w:pPr>
    </w:p>
    <w:p w:rsidR="00192C33" w:rsidRDefault="00192C33" w:rsidP="008D21B6">
      <w:pPr>
        <w:pStyle w:val="NoSpacing"/>
        <w:jc w:val="center"/>
        <w:rPr>
          <w:b/>
        </w:rPr>
      </w:pPr>
      <w:r w:rsidRPr="00E7360D">
        <w:rPr>
          <w:b/>
        </w:rPr>
        <w:t>J</w:t>
      </w:r>
      <w:r w:rsidR="008D21B6">
        <w:rPr>
          <w:b/>
        </w:rPr>
        <w:t>ob Description</w:t>
      </w:r>
    </w:p>
    <w:p w:rsidR="00192C33" w:rsidRPr="00E7360D" w:rsidRDefault="00192C33" w:rsidP="00192C33">
      <w:pPr>
        <w:pStyle w:val="NoSpacing"/>
        <w:jc w:val="center"/>
        <w:rPr>
          <w:b/>
        </w:rPr>
      </w:pPr>
    </w:p>
    <w:p w:rsidR="00192C33" w:rsidRDefault="00192C33" w:rsidP="00192C33">
      <w:pPr>
        <w:jc w:val="center"/>
        <w:rPr>
          <w:b/>
        </w:rPr>
      </w:pPr>
      <w:r w:rsidRPr="00E7360D">
        <w:rPr>
          <w:b/>
        </w:rPr>
        <w:t>CHIEF OF SECURITIES REGISTRATION</w:t>
      </w:r>
    </w:p>
    <w:p w:rsidR="008D21B6" w:rsidRDefault="008D21B6" w:rsidP="00192C33">
      <w:pPr>
        <w:jc w:val="center"/>
        <w:rPr>
          <w:b/>
        </w:rPr>
      </w:pPr>
      <w:r>
        <w:rPr>
          <w:b/>
        </w:rPr>
        <w:t xml:space="preserve">(Exempt Position) </w:t>
      </w:r>
    </w:p>
    <w:p w:rsidR="008D21B6" w:rsidRPr="009F2358" w:rsidRDefault="008D21B6" w:rsidP="00192C33">
      <w:pPr>
        <w:jc w:val="center"/>
        <w:rPr>
          <w:b/>
        </w:rPr>
      </w:pPr>
    </w:p>
    <w:p w:rsidR="00192C33" w:rsidRPr="008D21B6" w:rsidRDefault="00192C33" w:rsidP="00192C33">
      <w:pPr>
        <w:jc w:val="both"/>
        <w:rPr>
          <w:sz w:val="24"/>
          <w:szCs w:val="24"/>
        </w:rPr>
      </w:pPr>
      <w:r w:rsidRPr="008D21B6">
        <w:rPr>
          <w:sz w:val="24"/>
          <w:szCs w:val="24"/>
        </w:rPr>
        <w:t xml:space="preserve">The </w:t>
      </w:r>
      <w:r w:rsidR="008D21B6" w:rsidRPr="008D21B6">
        <w:rPr>
          <w:sz w:val="24"/>
          <w:szCs w:val="24"/>
        </w:rPr>
        <w:t xml:space="preserve">exempt </w:t>
      </w:r>
      <w:r w:rsidRPr="008D21B6">
        <w:rPr>
          <w:sz w:val="24"/>
          <w:szCs w:val="24"/>
        </w:rPr>
        <w:t>position of Chief of Securities Registration is a management level position within the Office of the Lieutenant Governor, Division of Banking, Insurance and Financial Regulation.  Under the direct supervision of the Director of the Division, this employee serves as the designee of the Lieutenant Governor (in his statutory capacity as Administrator of Securities) for the administration of Title 9, Virgin Islands Code, Chapter 23 (“</w:t>
      </w:r>
      <w:r w:rsidRPr="008D21B6">
        <w:rPr>
          <w:i/>
          <w:sz w:val="24"/>
          <w:szCs w:val="24"/>
        </w:rPr>
        <w:t xml:space="preserve">The Virgin Islands Uniform Securities Act”).  </w:t>
      </w:r>
      <w:r w:rsidRPr="008D21B6">
        <w:rPr>
          <w:sz w:val="24"/>
          <w:szCs w:val="24"/>
        </w:rPr>
        <w:t>This employee will be</w:t>
      </w:r>
      <w:r w:rsidRPr="008D21B6">
        <w:rPr>
          <w:i/>
          <w:sz w:val="24"/>
          <w:szCs w:val="24"/>
        </w:rPr>
        <w:t xml:space="preserve"> </w:t>
      </w:r>
      <w:r w:rsidRPr="008D21B6">
        <w:rPr>
          <w:sz w:val="24"/>
          <w:szCs w:val="24"/>
        </w:rPr>
        <w:t xml:space="preserve">responsible for compliance oversight of the licensing and registration of the various securities products being offered and the individuals and entities selling these products in the Territory,  pursuant to Title 9, Virgin Islands Code, Chapter 23.  </w:t>
      </w:r>
    </w:p>
    <w:p w:rsidR="00192C33" w:rsidRPr="008D21B6" w:rsidRDefault="00192C33" w:rsidP="00192C33">
      <w:pPr>
        <w:jc w:val="both"/>
        <w:rPr>
          <w:sz w:val="24"/>
          <w:szCs w:val="24"/>
        </w:rPr>
      </w:pPr>
    </w:p>
    <w:p w:rsidR="00192C33" w:rsidRPr="008D21B6" w:rsidRDefault="00192C33" w:rsidP="00192C33">
      <w:pPr>
        <w:jc w:val="both"/>
        <w:rPr>
          <w:b/>
          <w:sz w:val="24"/>
          <w:szCs w:val="24"/>
        </w:rPr>
      </w:pPr>
      <w:r w:rsidRPr="008D21B6">
        <w:rPr>
          <w:b/>
          <w:sz w:val="24"/>
          <w:szCs w:val="24"/>
        </w:rPr>
        <w:t>Duties of the position include but are not limited to:</w:t>
      </w:r>
    </w:p>
    <w:p w:rsidR="00192C33" w:rsidRPr="008D21B6" w:rsidRDefault="00192C33" w:rsidP="00192C33">
      <w:pPr>
        <w:pStyle w:val="ListParagraph"/>
        <w:numPr>
          <w:ilvl w:val="0"/>
          <w:numId w:val="27"/>
        </w:numPr>
        <w:spacing w:after="160" w:line="259" w:lineRule="auto"/>
        <w:contextualSpacing/>
        <w:jc w:val="both"/>
        <w:rPr>
          <w:rFonts w:ascii="Times New Roman" w:hAnsi="Times New Roman"/>
          <w:sz w:val="24"/>
          <w:szCs w:val="24"/>
        </w:rPr>
      </w:pPr>
      <w:r w:rsidRPr="008D21B6">
        <w:rPr>
          <w:rFonts w:ascii="Times New Roman" w:hAnsi="Times New Roman"/>
          <w:sz w:val="24"/>
          <w:szCs w:val="24"/>
        </w:rPr>
        <w:t>Ensure compliance with Virgin Islands statutes and rules and regulations governing new and renewal licenses of securities-related entities.</w:t>
      </w:r>
    </w:p>
    <w:p w:rsidR="00192C33" w:rsidRPr="008D21B6" w:rsidRDefault="00192C33" w:rsidP="00192C33">
      <w:pPr>
        <w:pStyle w:val="ListParagraph"/>
        <w:numPr>
          <w:ilvl w:val="0"/>
          <w:numId w:val="27"/>
        </w:numPr>
        <w:spacing w:after="160" w:line="259" w:lineRule="auto"/>
        <w:contextualSpacing/>
        <w:jc w:val="both"/>
        <w:rPr>
          <w:rFonts w:ascii="Times New Roman" w:hAnsi="Times New Roman"/>
          <w:sz w:val="24"/>
          <w:szCs w:val="24"/>
        </w:rPr>
      </w:pPr>
      <w:r w:rsidRPr="008D21B6">
        <w:rPr>
          <w:rFonts w:ascii="Times New Roman" w:hAnsi="Times New Roman"/>
          <w:sz w:val="24"/>
          <w:szCs w:val="24"/>
        </w:rPr>
        <w:t xml:space="preserve">Supervision of examiners assigned to review work conducted by licensees and registrants in the securities-related field. </w:t>
      </w:r>
    </w:p>
    <w:p w:rsidR="00192C33" w:rsidRPr="008D21B6" w:rsidRDefault="00192C33" w:rsidP="00192C33">
      <w:pPr>
        <w:pStyle w:val="ListParagraph"/>
        <w:numPr>
          <w:ilvl w:val="0"/>
          <w:numId w:val="27"/>
        </w:numPr>
        <w:spacing w:after="160" w:line="259" w:lineRule="auto"/>
        <w:contextualSpacing/>
        <w:jc w:val="both"/>
        <w:rPr>
          <w:rFonts w:ascii="Times New Roman" w:hAnsi="Times New Roman"/>
          <w:sz w:val="24"/>
          <w:szCs w:val="24"/>
        </w:rPr>
      </w:pPr>
      <w:r w:rsidRPr="008D21B6">
        <w:rPr>
          <w:rFonts w:ascii="Times New Roman" w:hAnsi="Times New Roman"/>
          <w:sz w:val="24"/>
          <w:szCs w:val="24"/>
        </w:rPr>
        <w:t>Assist the Division’s Director in the coordination of responsibilities of securities registration examiners, relating to the issuance and registration of securities entities.</w:t>
      </w:r>
    </w:p>
    <w:p w:rsidR="00192C33" w:rsidRPr="008D21B6" w:rsidRDefault="00192C33" w:rsidP="00192C33">
      <w:pPr>
        <w:pStyle w:val="ListParagraph"/>
        <w:numPr>
          <w:ilvl w:val="0"/>
          <w:numId w:val="27"/>
        </w:numPr>
        <w:spacing w:after="160" w:line="259" w:lineRule="auto"/>
        <w:contextualSpacing/>
        <w:jc w:val="both"/>
        <w:rPr>
          <w:rFonts w:ascii="Times New Roman" w:hAnsi="Times New Roman"/>
          <w:sz w:val="24"/>
          <w:szCs w:val="24"/>
        </w:rPr>
      </w:pPr>
      <w:r w:rsidRPr="008D21B6">
        <w:rPr>
          <w:rFonts w:ascii="Times New Roman" w:hAnsi="Times New Roman"/>
          <w:sz w:val="24"/>
          <w:szCs w:val="24"/>
        </w:rPr>
        <w:t>Address and respond to inquiries in connection with securities registration in the Virgin Islands.</w:t>
      </w:r>
    </w:p>
    <w:p w:rsidR="00192C33" w:rsidRPr="008D21B6" w:rsidRDefault="00192C33" w:rsidP="00192C33">
      <w:pPr>
        <w:pStyle w:val="ListParagraph"/>
        <w:numPr>
          <w:ilvl w:val="0"/>
          <w:numId w:val="27"/>
        </w:numPr>
        <w:spacing w:after="160" w:line="259" w:lineRule="auto"/>
        <w:contextualSpacing/>
        <w:jc w:val="both"/>
        <w:rPr>
          <w:rFonts w:ascii="Times New Roman" w:hAnsi="Times New Roman"/>
          <w:sz w:val="24"/>
          <w:szCs w:val="24"/>
        </w:rPr>
      </w:pPr>
      <w:r w:rsidRPr="008D21B6">
        <w:rPr>
          <w:rFonts w:ascii="Times New Roman" w:hAnsi="Times New Roman"/>
          <w:sz w:val="24"/>
          <w:szCs w:val="24"/>
        </w:rPr>
        <w:t>Address and respond to inquiries received from the general public as it relates to securities licensure and registration.</w:t>
      </w:r>
    </w:p>
    <w:p w:rsidR="00192C33" w:rsidRPr="008D21B6" w:rsidRDefault="00192C33" w:rsidP="00192C33">
      <w:pPr>
        <w:pStyle w:val="ListParagraph"/>
        <w:numPr>
          <w:ilvl w:val="0"/>
          <w:numId w:val="27"/>
        </w:numPr>
        <w:spacing w:after="160" w:line="259" w:lineRule="auto"/>
        <w:contextualSpacing/>
        <w:jc w:val="both"/>
        <w:rPr>
          <w:rFonts w:ascii="Times New Roman" w:hAnsi="Times New Roman"/>
          <w:sz w:val="24"/>
          <w:szCs w:val="24"/>
        </w:rPr>
      </w:pPr>
      <w:r w:rsidRPr="008D21B6">
        <w:rPr>
          <w:rFonts w:ascii="Times New Roman" w:hAnsi="Times New Roman"/>
          <w:sz w:val="24"/>
          <w:szCs w:val="24"/>
        </w:rPr>
        <w:t>Perform other related duties.</w:t>
      </w:r>
    </w:p>
    <w:p w:rsidR="00192C33" w:rsidRPr="008D21B6" w:rsidRDefault="00192C33" w:rsidP="00192C33">
      <w:pPr>
        <w:jc w:val="both"/>
        <w:rPr>
          <w:b/>
          <w:sz w:val="24"/>
          <w:szCs w:val="24"/>
        </w:rPr>
      </w:pPr>
    </w:p>
    <w:p w:rsidR="00192C33" w:rsidRPr="008D21B6" w:rsidRDefault="00192C33" w:rsidP="00192C33">
      <w:pPr>
        <w:jc w:val="both"/>
        <w:rPr>
          <w:b/>
          <w:sz w:val="24"/>
          <w:szCs w:val="24"/>
        </w:rPr>
      </w:pPr>
      <w:r w:rsidRPr="008D21B6">
        <w:rPr>
          <w:b/>
          <w:sz w:val="24"/>
          <w:szCs w:val="24"/>
        </w:rPr>
        <w:t>Required Education:</w:t>
      </w:r>
    </w:p>
    <w:p w:rsidR="00192C33" w:rsidRPr="008D21B6" w:rsidRDefault="00192C33" w:rsidP="00192C33">
      <w:pPr>
        <w:pStyle w:val="NoSpacing"/>
        <w:numPr>
          <w:ilvl w:val="0"/>
          <w:numId w:val="28"/>
        </w:numPr>
        <w:rPr>
          <w:sz w:val="24"/>
          <w:szCs w:val="24"/>
        </w:rPr>
      </w:pPr>
      <w:r w:rsidRPr="008D21B6">
        <w:rPr>
          <w:sz w:val="24"/>
          <w:szCs w:val="24"/>
        </w:rPr>
        <w:t>Master of Business Administration (MBA) or Juris Doctorate (Law Degree)</w:t>
      </w:r>
      <w:r w:rsidR="00901F7F">
        <w:rPr>
          <w:sz w:val="24"/>
          <w:szCs w:val="24"/>
        </w:rPr>
        <w:t>,</w:t>
      </w:r>
      <w:r w:rsidR="00A523F2">
        <w:rPr>
          <w:sz w:val="24"/>
          <w:szCs w:val="24"/>
        </w:rPr>
        <w:t xml:space="preserve"> plus </w:t>
      </w:r>
      <w:r w:rsidR="00901F7F">
        <w:rPr>
          <w:sz w:val="24"/>
          <w:szCs w:val="24"/>
        </w:rPr>
        <w:t>three</w:t>
      </w:r>
      <w:r w:rsidR="00A523F2">
        <w:rPr>
          <w:sz w:val="24"/>
          <w:szCs w:val="24"/>
        </w:rPr>
        <w:t xml:space="preserve"> years of experience in the securities field</w:t>
      </w:r>
    </w:p>
    <w:p w:rsidR="00A523F2" w:rsidRPr="00901F7F" w:rsidRDefault="00A523F2" w:rsidP="00901F7F">
      <w:pPr>
        <w:pStyle w:val="NoSpacing"/>
        <w:numPr>
          <w:ilvl w:val="0"/>
          <w:numId w:val="28"/>
        </w:numPr>
        <w:jc w:val="both"/>
        <w:rPr>
          <w:sz w:val="24"/>
          <w:szCs w:val="24"/>
        </w:rPr>
      </w:pPr>
      <w:r>
        <w:rPr>
          <w:sz w:val="24"/>
          <w:szCs w:val="24"/>
        </w:rPr>
        <w:t xml:space="preserve">A </w:t>
      </w:r>
      <w:proofErr w:type="spellStart"/>
      <w:proofErr w:type="gramStart"/>
      <w:r>
        <w:rPr>
          <w:sz w:val="24"/>
          <w:szCs w:val="24"/>
        </w:rPr>
        <w:t>Bachelors</w:t>
      </w:r>
      <w:proofErr w:type="spellEnd"/>
      <w:r>
        <w:rPr>
          <w:sz w:val="24"/>
          <w:szCs w:val="24"/>
        </w:rPr>
        <w:t xml:space="preserve"> Degree in Finance</w:t>
      </w:r>
      <w:proofErr w:type="gramEnd"/>
      <w:r>
        <w:rPr>
          <w:sz w:val="24"/>
          <w:szCs w:val="24"/>
        </w:rPr>
        <w:t>, plus five years of experience in the securities fie</w:t>
      </w:r>
      <w:r w:rsidR="00901F7F">
        <w:rPr>
          <w:sz w:val="24"/>
          <w:szCs w:val="24"/>
        </w:rPr>
        <w:t xml:space="preserve">ld, </w:t>
      </w:r>
      <w:r w:rsidR="00192C33" w:rsidRPr="00901F7F">
        <w:rPr>
          <w:sz w:val="24"/>
          <w:szCs w:val="24"/>
        </w:rPr>
        <w:t xml:space="preserve">preferably with the ability to understand, interpret and apply applicable provisions of the </w:t>
      </w:r>
      <w:r w:rsidR="00192C33" w:rsidRPr="00901F7F">
        <w:rPr>
          <w:sz w:val="24"/>
          <w:szCs w:val="24"/>
        </w:rPr>
        <w:lastRenderedPageBreak/>
        <w:t>Virgin Islands Code, notably Title 9, Virgin Islands Code, Chapter 23</w:t>
      </w:r>
      <w:r w:rsidRPr="00901F7F">
        <w:rPr>
          <w:sz w:val="24"/>
          <w:szCs w:val="24"/>
        </w:rPr>
        <w:t xml:space="preserve"> (“</w:t>
      </w:r>
      <w:r w:rsidRPr="00901F7F">
        <w:rPr>
          <w:i/>
          <w:sz w:val="24"/>
          <w:szCs w:val="24"/>
        </w:rPr>
        <w:t>Uniform Securities Act</w:t>
      </w:r>
      <w:r w:rsidRPr="00901F7F">
        <w:rPr>
          <w:sz w:val="24"/>
          <w:szCs w:val="24"/>
        </w:rPr>
        <w:t>”)</w:t>
      </w:r>
    </w:p>
    <w:p w:rsidR="00192C33" w:rsidRPr="008D21B6" w:rsidRDefault="00192C33" w:rsidP="00192C33">
      <w:pPr>
        <w:pStyle w:val="NoSpacing"/>
        <w:numPr>
          <w:ilvl w:val="0"/>
          <w:numId w:val="28"/>
        </w:numPr>
        <w:rPr>
          <w:sz w:val="24"/>
          <w:szCs w:val="24"/>
        </w:rPr>
      </w:pPr>
      <w:r w:rsidRPr="008D21B6">
        <w:rPr>
          <w:sz w:val="24"/>
          <w:szCs w:val="24"/>
        </w:rPr>
        <w:t>Ability to travel for purposes of continued education in securities regulation and related areas</w:t>
      </w:r>
    </w:p>
    <w:p w:rsidR="00192C33" w:rsidRPr="008D21B6" w:rsidRDefault="00192C33" w:rsidP="00192C33">
      <w:pPr>
        <w:pStyle w:val="NoSpacing"/>
        <w:rPr>
          <w:sz w:val="24"/>
          <w:szCs w:val="24"/>
        </w:rPr>
      </w:pPr>
    </w:p>
    <w:p w:rsidR="00192C33" w:rsidRPr="008D21B6" w:rsidRDefault="00192C33" w:rsidP="00192C33">
      <w:pPr>
        <w:pStyle w:val="NoSpacing"/>
        <w:rPr>
          <w:sz w:val="24"/>
          <w:szCs w:val="24"/>
        </w:rPr>
      </w:pPr>
    </w:p>
    <w:p w:rsidR="00192C33" w:rsidRPr="008D21B6" w:rsidRDefault="00192C33" w:rsidP="00192C33">
      <w:pPr>
        <w:jc w:val="both"/>
        <w:rPr>
          <w:b/>
          <w:sz w:val="24"/>
          <w:szCs w:val="24"/>
        </w:rPr>
      </w:pPr>
      <w:r w:rsidRPr="008D21B6">
        <w:rPr>
          <w:b/>
          <w:sz w:val="24"/>
          <w:szCs w:val="24"/>
        </w:rPr>
        <w:t>Required Knowledge and Skills:</w:t>
      </w:r>
    </w:p>
    <w:p w:rsidR="00192C33" w:rsidRPr="008D21B6" w:rsidRDefault="00192C33" w:rsidP="00192C33">
      <w:pPr>
        <w:pStyle w:val="NoSpacing"/>
        <w:numPr>
          <w:ilvl w:val="0"/>
          <w:numId w:val="29"/>
        </w:numPr>
        <w:rPr>
          <w:sz w:val="24"/>
          <w:szCs w:val="24"/>
        </w:rPr>
      </w:pPr>
      <w:r w:rsidRPr="008D21B6">
        <w:rPr>
          <w:sz w:val="24"/>
          <w:szCs w:val="24"/>
        </w:rPr>
        <w:t xml:space="preserve">A minimum of </w:t>
      </w:r>
      <w:r w:rsidR="00901F7F">
        <w:rPr>
          <w:sz w:val="24"/>
          <w:szCs w:val="24"/>
        </w:rPr>
        <w:t>three</w:t>
      </w:r>
      <w:r w:rsidRPr="008D21B6">
        <w:rPr>
          <w:sz w:val="24"/>
          <w:szCs w:val="24"/>
        </w:rPr>
        <w:t xml:space="preserve"> years of knowledge of the securities services industry; or</w:t>
      </w:r>
    </w:p>
    <w:p w:rsidR="00192C33" w:rsidRPr="008D21B6" w:rsidRDefault="00192C33" w:rsidP="00192C33">
      <w:pPr>
        <w:pStyle w:val="NoSpacing"/>
        <w:numPr>
          <w:ilvl w:val="0"/>
          <w:numId w:val="29"/>
        </w:numPr>
        <w:rPr>
          <w:sz w:val="24"/>
          <w:szCs w:val="24"/>
        </w:rPr>
      </w:pPr>
      <w:r w:rsidRPr="008D21B6">
        <w:rPr>
          <w:sz w:val="24"/>
          <w:szCs w:val="24"/>
        </w:rPr>
        <w:t xml:space="preserve">A minimum of </w:t>
      </w:r>
      <w:r w:rsidR="00901F7F">
        <w:rPr>
          <w:sz w:val="24"/>
          <w:szCs w:val="24"/>
        </w:rPr>
        <w:t>thre</w:t>
      </w:r>
      <w:r w:rsidRPr="008D21B6">
        <w:rPr>
          <w:sz w:val="24"/>
          <w:szCs w:val="24"/>
        </w:rPr>
        <w:t>e years of securities regulation experience, such as experience gained from employment  at a federal or state securities regulatory agency; or</w:t>
      </w:r>
    </w:p>
    <w:p w:rsidR="00192C33" w:rsidRPr="008D21B6" w:rsidRDefault="00192C33" w:rsidP="00192C33">
      <w:pPr>
        <w:pStyle w:val="NoSpacing"/>
        <w:numPr>
          <w:ilvl w:val="0"/>
          <w:numId w:val="29"/>
        </w:numPr>
        <w:rPr>
          <w:sz w:val="24"/>
          <w:szCs w:val="24"/>
        </w:rPr>
      </w:pPr>
      <w:r w:rsidRPr="008D21B6">
        <w:rPr>
          <w:sz w:val="24"/>
          <w:szCs w:val="24"/>
        </w:rPr>
        <w:t xml:space="preserve">A minimum of </w:t>
      </w:r>
      <w:r w:rsidR="00901F7F">
        <w:rPr>
          <w:sz w:val="24"/>
          <w:szCs w:val="24"/>
        </w:rPr>
        <w:t>five</w:t>
      </w:r>
      <w:r w:rsidRPr="008D21B6">
        <w:rPr>
          <w:sz w:val="24"/>
          <w:szCs w:val="24"/>
        </w:rPr>
        <w:t xml:space="preserve"> years of business management or business administration experience; and</w:t>
      </w:r>
      <w:bookmarkStart w:id="0" w:name="_GoBack"/>
      <w:bookmarkEnd w:id="0"/>
    </w:p>
    <w:p w:rsidR="00192C33" w:rsidRPr="008D21B6" w:rsidRDefault="00192C33" w:rsidP="00192C33">
      <w:pPr>
        <w:pStyle w:val="NoSpacing"/>
        <w:numPr>
          <w:ilvl w:val="0"/>
          <w:numId w:val="29"/>
        </w:numPr>
        <w:rPr>
          <w:sz w:val="24"/>
          <w:szCs w:val="24"/>
        </w:rPr>
      </w:pPr>
      <w:r w:rsidRPr="008D21B6">
        <w:rPr>
          <w:sz w:val="24"/>
          <w:szCs w:val="24"/>
        </w:rPr>
        <w:t>Working knowledge of computer programs such as Microsoft Office, Excel and Word.</w:t>
      </w:r>
    </w:p>
    <w:p w:rsidR="001C68AC" w:rsidRDefault="001C68AC" w:rsidP="00A16374">
      <w:pPr>
        <w:rPr>
          <w:sz w:val="24"/>
          <w:szCs w:val="24"/>
        </w:rPr>
      </w:pPr>
    </w:p>
    <w:p w:rsidR="00B442DC" w:rsidRDefault="00B442DC" w:rsidP="00A16374">
      <w:pPr>
        <w:rPr>
          <w:sz w:val="24"/>
          <w:szCs w:val="24"/>
        </w:rPr>
      </w:pPr>
    </w:p>
    <w:p w:rsidR="00B442DC" w:rsidRDefault="00B442DC" w:rsidP="00B442DC">
      <w:pPr>
        <w:jc w:val="both"/>
        <w:rPr>
          <w:b/>
          <w:sz w:val="24"/>
          <w:szCs w:val="24"/>
        </w:rPr>
      </w:pPr>
      <w:r>
        <w:rPr>
          <w:b/>
          <w:sz w:val="24"/>
          <w:szCs w:val="24"/>
        </w:rPr>
        <w:t>Salary (Exempt Position)</w:t>
      </w:r>
      <w:r w:rsidRPr="008D21B6">
        <w:rPr>
          <w:b/>
          <w:sz w:val="24"/>
          <w:szCs w:val="24"/>
        </w:rPr>
        <w:t>:</w:t>
      </w:r>
    </w:p>
    <w:p w:rsidR="00B442DC" w:rsidRDefault="00B442DC" w:rsidP="00B442DC">
      <w:pPr>
        <w:jc w:val="both"/>
        <w:rPr>
          <w:b/>
          <w:sz w:val="24"/>
          <w:szCs w:val="24"/>
        </w:rPr>
      </w:pPr>
    </w:p>
    <w:p w:rsidR="00B442DC" w:rsidRPr="00B442DC" w:rsidRDefault="00B442DC" w:rsidP="00B442DC">
      <w:pPr>
        <w:ind w:firstLine="720"/>
        <w:jc w:val="both"/>
        <w:rPr>
          <w:sz w:val="24"/>
          <w:szCs w:val="24"/>
        </w:rPr>
      </w:pPr>
      <w:r w:rsidRPr="00B442DC">
        <w:rPr>
          <w:sz w:val="24"/>
          <w:szCs w:val="24"/>
        </w:rPr>
        <w:t>$82,400</w:t>
      </w:r>
    </w:p>
    <w:p w:rsidR="00B442DC" w:rsidRPr="008D21B6" w:rsidRDefault="00B442DC" w:rsidP="00A16374">
      <w:pPr>
        <w:rPr>
          <w:sz w:val="24"/>
          <w:szCs w:val="24"/>
        </w:rPr>
      </w:pPr>
    </w:p>
    <w:sectPr w:rsidR="00B442DC" w:rsidRPr="008D21B6" w:rsidSect="00E05196">
      <w:footerReference w:type="default" r:id="rId8"/>
      <w:pgSz w:w="12240" w:h="15840"/>
      <w:pgMar w:top="1440" w:right="1440" w:bottom="1440" w:left="1440" w:header="432" w:footer="432"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AA5" w:rsidRDefault="00B34AA5">
      <w:r>
        <w:separator/>
      </w:r>
    </w:p>
  </w:endnote>
  <w:endnote w:type="continuationSeparator" w:id="0">
    <w:p w:rsidR="00B34AA5" w:rsidRDefault="00B3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E47" w:rsidRPr="00032E47" w:rsidRDefault="00032E47" w:rsidP="00032E47">
    <w:pPr>
      <w:pStyle w:val="Footer"/>
      <w:ind w:left="-720" w:right="-720"/>
      <w:jc w:val="center"/>
      <w:rPr>
        <w:sz w:val="16"/>
        <w:szCs w:val="16"/>
      </w:rPr>
    </w:pPr>
    <w:r w:rsidRPr="00032E47">
      <w:rPr>
        <w:sz w:val="16"/>
        <w:szCs w:val="16"/>
      </w:rPr>
      <w:t xml:space="preserve">No. 5049 KONGENS GADE. </w:t>
    </w:r>
    <w:r w:rsidRPr="00032E47">
      <w:rPr>
        <w:sz w:val="16"/>
        <w:szCs w:val="16"/>
      </w:rPr>
      <w:sym w:font="Marlett" w:char="F069"/>
    </w:r>
    <w:r w:rsidRPr="00032E47">
      <w:rPr>
        <w:sz w:val="16"/>
        <w:szCs w:val="16"/>
      </w:rPr>
      <w:t xml:space="preserve"> CHARLOTTE AMALIE, ST. THOMAS, USVI 00802-6487 </w:t>
    </w:r>
    <w:r w:rsidRPr="00032E47">
      <w:rPr>
        <w:sz w:val="16"/>
        <w:szCs w:val="16"/>
      </w:rPr>
      <w:sym w:font="Marlett" w:char="F069"/>
    </w:r>
    <w:r w:rsidRPr="00032E47">
      <w:rPr>
        <w:sz w:val="16"/>
        <w:szCs w:val="16"/>
      </w:rPr>
      <w:t xml:space="preserve">PHONE: (340) 774-7166 </w:t>
    </w:r>
    <w:r w:rsidRPr="00032E47">
      <w:rPr>
        <w:sz w:val="16"/>
        <w:szCs w:val="16"/>
      </w:rPr>
      <w:sym w:font="Marlett" w:char="F069"/>
    </w:r>
    <w:r w:rsidRPr="00032E47">
      <w:rPr>
        <w:sz w:val="16"/>
        <w:szCs w:val="16"/>
      </w:rPr>
      <w:t>FAX: (340) 774-9458</w:t>
    </w:r>
  </w:p>
  <w:p w:rsidR="00032E47" w:rsidRPr="00032E47" w:rsidRDefault="00032E47" w:rsidP="00032E47">
    <w:pPr>
      <w:pStyle w:val="Footer"/>
      <w:ind w:left="-720" w:right="-720"/>
      <w:jc w:val="center"/>
      <w:rPr>
        <w:sz w:val="16"/>
        <w:szCs w:val="16"/>
      </w:rPr>
    </w:pPr>
    <w:r w:rsidRPr="00032E47">
      <w:rPr>
        <w:sz w:val="16"/>
        <w:szCs w:val="16"/>
      </w:rPr>
      <w:t xml:space="preserve">1131 KING STREET, SUITE 101 </w:t>
    </w:r>
    <w:r w:rsidRPr="00032E47">
      <w:rPr>
        <w:sz w:val="16"/>
        <w:szCs w:val="16"/>
      </w:rPr>
      <w:sym w:font="Marlett" w:char="F069"/>
    </w:r>
    <w:r w:rsidRPr="00032E47">
      <w:rPr>
        <w:sz w:val="16"/>
        <w:szCs w:val="16"/>
      </w:rPr>
      <w:t xml:space="preserve"> CHRISTIANSTED, ST. CROIX, USVI 00820 </w:t>
    </w:r>
    <w:r w:rsidRPr="00032E47">
      <w:rPr>
        <w:sz w:val="16"/>
        <w:szCs w:val="16"/>
      </w:rPr>
      <w:sym w:font="Marlett" w:char="F069"/>
    </w:r>
    <w:r w:rsidRPr="00032E47">
      <w:rPr>
        <w:sz w:val="16"/>
        <w:szCs w:val="16"/>
      </w:rPr>
      <w:t xml:space="preserve">PHONE: (340) 773-6459 </w:t>
    </w:r>
    <w:r w:rsidRPr="00032E47">
      <w:rPr>
        <w:sz w:val="16"/>
        <w:szCs w:val="16"/>
      </w:rPr>
      <w:sym w:font="Marlett" w:char="F069"/>
    </w:r>
    <w:r w:rsidRPr="00032E47">
      <w:rPr>
        <w:sz w:val="16"/>
        <w:szCs w:val="16"/>
      </w:rPr>
      <w:t xml:space="preserve"> FAX: (340) 719-3801</w:t>
    </w:r>
  </w:p>
  <w:p w:rsidR="00032E47" w:rsidRPr="00032E47" w:rsidRDefault="00032E47" w:rsidP="00032E47">
    <w:pPr>
      <w:jc w:val="both"/>
      <w:rPr>
        <w:sz w:val="16"/>
        <w:szCs w:val="16"/>
      </w:rPr>
    </w:pPr>
  </w:p>
  <w:p w:rsidR="00032E47" w:rsidRDefault="00032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AA5" w:rsidRDefault="00B34AA5">
      <w:r>
        <w:separator/>
      </w:r>
    </w:p>
  </w:footnote>
  <w:footnote w:type="continuationSeparator" w:id="0">
    <w:p w:rsidR="00B34AA5" w:rsidRDefault="00B34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5741"/>
    <w:multiLevelType w:val="hybridMultilevel"/>
    <w:tmpl w:val="5A32A778"/>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 w15:restartNumberingAfterBreak="0">
    <w:nsid w:val="145112A2"/>
    <w:multiLevelType w:val="hybridMultilevel"/>
    <w:tmpl w:val="4B5EA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E509B"/>
    <w:multiLevelType w:val="hybridMultilevel"/>
    <w:tmpl w:val="2748429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63F2A"/>
    <w:multiLevelType w:val="hybridMultilevel"/>
    <w:tmpl w:val="688A1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8419C"/>
    <w:multiLevelType w:val="hybridMultilevel"/>
    <w:tmpl w:val="E334E5A8"/>
    <w:lvl w:ilvl="0" w:tplc="24090015">
      <w:start w:val="1"/>
      <w:numFmt w:val="upperLetter"/>
      <w:lvlText w:val="%1."/>
      <w:lvlJc w:val="left"/>
      <w:pPr>
        <w:ind w:left="720" w:hanging="360"/>
      </w:pPr>
    </w:lvl>
    <w:lvl w:ilvl="1" w:tplc="24090019">
      <w:start w:val="1"/>
      <w:numFmt w:val="lowerLetter"/>
      <w:lvlText w:val="%2."/>
      <w:lvlJc w:val="left"/>
      <w:pPr>
        <w:ind w:left="1440" w:hanging="360"/>
      </w:pPr>
    </w:lvl>
    <w:lvl w:ilvl="2" w:tplc="2409001B">
      <w:start w:val="1"/>
      <w:numFmt w:val="lowerRoman"/>
      <w:lvlText w:val="%3."/>
      <w:lvlJc w:val="right"/>
      <w:pPr>
        <w:ind w:left="2160" w:hanging="180"/>
      </w:pPr>
    </w:lvl>
    <w:lvl w:ilvl="3" w:tplc="2409000F">
      <w:start w:val="1"/>
      <w:numFmt w:val="decimal"/>
      <w:lvlText w:val="%4."/>
      <w:lvlJc w:val="left"/>
      <w:pPr>
        <w:ind w:left="2880" w:hanging="360"/>
      </w:pPr>
    </w:lvl>
    <w:lvl w:ilvl="4" w:tplc="24090019">
      <w:start w:val="1"/>
      <w:numFmt w:val="lowerLetter"/>
      <w:lvlText w:val="%5."/>
      <w:lvlJc w:val="left"/>
      <w:pPr>
        <w:ind w:left="3600" w:hanging="360"/>
      </w:pPr>
    </w:lvl>
    <w:lvl w:ilvl="5" w:tplc="2409001B">
      <w:start w:val="1"/>
      <w:numFmt w:val="lowerRoman"/>
      <w:lvlText w:val="%6."/>
      <w:lvlJc w:val="right"/>
      <w:pPr>
        <w:ind w:left="4320" w:hanging="180"/>
      </w:pPr>
    </w:lvl>
    <w:lvl w:ilvl="6" w:tplc="2409000F">
      <w:start w:val="1"/>
      <w:numFmt w:val="decimal"/>
      <w:lvlText w:val="%7."/>
      <w:lvlJc w:val="left"/>
      <w:pPr>
        <w:ind w:left="5040" w:hanging="360"/>
      </w:pPr>
    </w:lvl>
    <w:lvl w:ilvl="7" w:tplc="24090019">
      <w:start w:val="1"/>
      <w:numFmt w:val="lowerLetter"/>
      <w:lvlText w:val="%8."/>
      <w:lvlJc w:val="left"/>
      <w:pPr>
        <w:ind w:left="5760" w:hanging="360"/>
      </w:pPr>
    </w:lvl>
    <w:lvl w:ilvl="8" w:tplc="2409001B">
      <w:start w:val="1"/>
      <w:numFmt w:val="lowerRoman"/>
      <w:lvlText w:val="%9."/>
      <w:lvlJc w:val="right"/>
      <w:pPr>
        <w:ind w:left="6480" w:hanging="180"/>
      </w:pPr>
    </w:lvl>
  </w:abstractNum>
  <w:abstractNum w:abstractNumId="5" w15:restartNumberingAfterBreak="0">
    <w:nsid w:val="1EEB5901"/>
    <w:multiLevelType w:val="hybridMultilevel"/>
    <w:tmpl w:val="0FCA065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15:restartNumberingAfterBreak="0">
    <w:nsid w:val="225D73B2"/>
    <w:multiLevelType w:val="hybridMultilevel"/>
    <w:tmpl w:val="5AA6F040"/>
    <w:lvl w:ilvl="0" w:tplc="1B421BEA">
      <w:start w:val="2"/>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15:restartNumberingAfterBreak="0">
    <w:nsid w:val="292E7E36"/>
    <w:multiLevelType w:val="hybridMultilevel"/>
    <w:tmpl w:val="7E086F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7F6E88"/>
    <w:multiLevelType w:val="hybridMultilevel"/>
    <w:tmpl w:val="6D8C28BA"/>
    <w:lvl w:ilvl="0" w:tplc="A594A506">
      <w:start w:val="2"/>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15:restartNumberingAfterBreak="0">
    <w:nsid w:val="32327756"/>
    <w:multiLevelType w:val="hybridMultilevel"/>
    <w:tmpl w:val="C8C6D452"/>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0" w15:restartNumberingAfterBreak="0">
    <w:nsid w:val="3464200B"/>
    <w:multiLevelType w:val="hybridMultilevel"/>
    <w:tmpl w:val="0392508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1" w15:restartNumberingAfterBreak="0">
    <w:nsid w:val="3B294E3C"/>
    <w:multiLevelType w:val="hybridMultilevel"/>
    <w:tmpl w:val="B1D85B2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777B45"/>
    <w:multiLevelType w:val="hybridMultilevel"/>
    <w:tmpl w:val="E2E2A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461BD9"/>
    <w:multiLevelType w:val="hybridMultilevel"/>
    <w:tmpl w:val="F1D8A1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FA7D0C"/>
    <w:multiLevelType w:val="hybridMultilevel"/>
    <w:tmpl w:val="BEF2DE1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5" w15:restartNumberingAfterBreak="0">
    <w:nsid w:val="499230FA"/>
    <w:multiLevelType w:val="hybridMultilevel"/>
    <w:tmpl w:val="687E2282"/>
    <w:lvl w:ilvl="0" w:tplc="E9561D74">
      <w:start w:val="1"/>
      <w:numFmt w:val="decimal"/>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6" w15:restartNumberingAfterBreak="0">
    <w:nsid w:val="512A0339"/>
    <w:multiLevelType w:val="hybridMultilevel"/>
    <w:tmpl w:val="87066A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206BCD"/>
    <w:multiLevelType w:val="hybridMultilevel"/>
    <w:tmpl w:val="2FDEDFC6"/>
    <w:lvl w:ilvl="0" w:tplc="DAB4B3D2">
      <w:start w:val="1"/>
      <w:numFmt w:val="decimal"/>
      <w:lvlText w:val="(%1)"/>
      <w:lvlJc w:val="left"/>
      <w:pPr>
        <w:ind w:left="1080" w:hanging="360"/>
      </w:pPr>
    </w:lvl>
    <w:lvl w:ilvl="1" w:tplc="24090019">
      <w:start w:val="1"/>
      <w:numFmt w:val="lowerLetter"/>
      <w:lvlText w:val="%2."/>
      <w:lvlJc w:val="left"/>
      <w:pPr>
        <w:ind w:left="1800" w:hanging="360"/>
      </w:pPr>
    </w:lvl>
    <w:lvl w:ilvl="2" w:tplc="2409001B">
      <w:start w:val="1"/>
      <w:numFmt w:val="lowerRoman"/>
      <w:lvlText w:val="%3."/>
      <w:lvlJc w:val="right"/>
      <w:pPr>
        <w:ind w:left="2520" w:hanging="180"/>
      </w:pPr>
    </w:lvl>
    <w:lvl w:ilvl="3" w:tplc="2409000F">
      <w:start w:val="1"/>
      <w:numFmt w:val="decimal"/>
      <w:lvlText w:val="%4."/>
      <w:lvlJc w:val="left"/>
      <w:pPr>
        <w:ind w:left="3240" w:hanging="360"/>
      </w:pPr>
    </w:lvl>
    <w:lvl w:ilvl="4" w:tplc="24090019">
      <w:start w:val="1"/>
      <w:numFmt w:val="lowerLetter"/>
      <w:lvlText w:val="%5."/>
      <w:lvlJc w:val="left"/>
      <w:pPr>
        <w:ind w:left="3960" w:hanging="360"/>
      </w:pPr>
    </w:lvl>
    <w:lvl w:ilvl="5" w:tplc="2409001B">
      <w:start w:val="1"/>
      <w:numFmt w:val="lowerRoman"/>
      <w:lvlText w:val="%6."/>
      <w:lvlJc w:val="right"/>
      <w:pPr>
        <w:ind w:left="4680" w:hanging="180"/>
      </w:pPr>
    </w:lvl>
    <w:lvl w:ilvl="6" w:tplc="2409000F">
      <w:start w:val="1"/>
      <w:numFmt w:val="decimal"/>
      <w:lvlText w:val="%7."/>
      <w:lvlJc w:val="left"/>
      <w:pPr>
        <w:ind w:left="5400" w:hanging="360"/>
      </w:pPr>
    </w:lvl>
    <w:lvl w:ilvl="7" w:tplc="24090019">
      <w:start w:val="1"/>
      <w:numFmt w:val="lowerLetter"/>
      <w:lvlText w:val="%8."/>
      <w:lvlJc w:val="left"/>
      <w:pPr>
        <w:ind w:left="6120" w:hanging="360"/>
      </w:pPr>
    </w:lvl>
    <w:lvl w:ilvl="8" w:tplc="2409001B">
      <w:start w:val="1"/>
      <w:numFmt w:val="lowerRoman"/>
      <w:lvlText w:val="%9."/>
      <w:lvlJc w:val="right"/>
      <w:pPr>
        <w:ind w:left="6840" w:hanging="180"/>
      </w:pPr>
    </w:lvl>
  </w:abstractNum>
  <w:abstractNum w:abstractNumId="18" w15:restartNumberingAfterBreak="0">
    <w:nsid w:val="5B1875B0"/>
    <w:multiLevelType w:val="singleLevel"/>
    <w:tmpl w:val="2A16D75C"/>
    <w:lvl w:ilvl="0">
      <w:start w:val="1"/>
      <w:numFmt w:val="decimal"/>
      <w:lvlText w:val="%1."/>
      <w:lvlJc w:val="left"/>
      <w:pPr>
        <w:tabs>
          <w:tab w:val="num" w:pos="450"/>
        </w:tabs>
        <w:ind w:left="450" w:hanging="360"/>
      </w:pPr>
      <w:rPr>
        <w:rFonts w:hint="default"/>
        <w:b w:val="0"/>
      </w:rPr>
    </w:lvl>
  </w:abstractNum>
  <w:abstractNum w:abstractNumId="19" w15:restartNumberingAfterBreak="0">
    <w:nsid w:val="5C7C5918"/>
    <w:multiLevelType w:val="hybridMultilevel"/>
    <w:tmpl w:val="8A36CA8C"/>
    <w:lvl w:ilvl="0" w:tplc="2084C7D4">
      <w:start w:val="1"/>
      <w:numFmt w:val="decimal"/>
      <w:lvlText w:val="%1."/>
      <w:lvlJc w:val="left"/>
      <w:pPr>
        <w:ind w:left="1080" w:hanging="360"/>
      </w:pPr>
      <w:rPr>
        <w:rFonts w:hint="default"/>
        <w:b/>
        <w:color w:val="00B0F0"/>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0" w15:restartNumberingAfterBreak="0">
    <w:nsid w:val="5D3A4075"/>
    <w:multiLevelType w:val="hybridMultilevel"/>
    <w:tmpl w:val="E7E4B4F4"/>
    <w:lvl w:ilvl="0" w:tplc="6B145FF8">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6036511D"/>
    <w:multiLevelType w:val="hybridMultilevel"/>
    <w:tmpl w:val="C2B891C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8902DB"/>
    <w:multiLevelType w:val="hybridMultilevel"/>
    <w:tmpl w:val="EA381802"/>
    <w:lvl w:ilvl="0" w:tplc="D0DC40C4">
      <w:numFmt w:val="bullet"/>
      <w:lvlText w:val="-"/>
      <w:lvlJc w:val="left"/>
      <w:pPr>
        <w:ind w:left="1080" w:hanging="360"/>
      </w:pPr>
      <w:rPr>
        <w:rFonts w:ascii="Times New Roman" w:eastAsia="Times New Roman" w:hAnsi="Times New Roman" w:cs="Times New Roman"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23" w15:restartNumberingAfterBreak="0">
    <w:nsid w:val="6A5B7DE3"/>
    <w:multiLevelType w:val="hybridMultilevel"/>
    <w:tmpl w:val="4B1C022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6C6B9E"/>
    <w:multiLevelType w:val="hybridMultilevel"/>
    <w:tmpl w:val="9A426F2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6DDA1CD9"/>
    <w:multiLevelType w:val="hybridMultilevel"/>
    <w:tmpl w:val="AABA2334"/>
    <w:lvl w:ilvl="0" w:tplc="8E7464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EB34BB"/>
    <w:multiLevelType w:val="hybridMultilevel"/>
    <w:tmpl w:val="26DAFBEC"/>
    <w:lvl w:ilvl="0" w:tplc="24090001">
      <w:start w:val="1"/>
      <w:numFmt w:val="bullet"/>
      <w:lvlText w:val=""/>
      <w:lvlJc w:val="left"/>
      <w:pPr>
        <w:ind w:left="1080" w:hanging="360"/>
      </w:pPr>
      <w:rPr>
        <w:rFonts w:ascii="Symbol" w:hAnsi="Symbol"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27" w15:restartNumberingAfterBreak="0">
    <w:nsid w:val="790A3BB6"/>
    <w:multiLevelType w:val="hybridMultilevel"/>
    <w:tmpl w:val="E4AACEC6"/>
    <w:lvl w:ilvl="0" w:tplc="3C5AC78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21"/>
  </w:num>
  <w:num w:numId="3">
    <w:abstractNumId w:val="2"/>
  </w:num>
  <w:num w:numId="4">
    <w:abstractNumId w:val="23"/>
  </w:num>
  <w:num w:numId="5">
    <w:abstractNumId w:val="11"/>
  </w:num>
  <w:num w:numId="6">
    <w:abstractNumId w:val="12"/>
  </w:num>
  <w:num w:numId="7">
    <w:abstractNumId w:val="10"/>
  </w:num>
  <w:num w:numId="8">
    <w:abstractNumId w:val="15"/>
  </w:num>
  <w:num w:numId="9">
    <w:abstractNumId w:val="14"/>
  </w:num>
  <w:num w:numId="10">
    <w:abstractNumId w:val="2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9"/>
  </w:num>
  <w:num w:numId="15">
    <w:abstractNumId w:val="27"/>
  </w:num>
  <w:num w:numId="16">
    <w:abstractNumId w:val="6"/>
  </w:num>
  <w:num w:numId="17">
    <w:abstractNumId w:val="8"/>
  </w:num>
  <w:num w:numId="18">
    <w:abstractNumId w:val="5"/>
  </w:num>
  <w:num w:numId="19">
    <w:abstractNumId w:val="26"/>
  </w:num>
  <w:num w:numId="20">
    <w:abstractNumId w:val="18"/>
  </w:num>
  <w:num w:numId="21">
    <w:abstractNumId w:val="1"/>
  </w:num>
  <w:num w:numId="22">
    <w:abstractNumId w:val="25"/>
  </w:num>
  <w:num w:numId="23">
    <w:abstractNumId w:val="3"/>
  </w:num>
  <w:num w:numId="24">
    <w:abstractNumId w:val="0"/>
  </w:num>
  <w:num w:numId="25">
    <w:abstractNumId w:val="19"/>
  </w:num>
  <w:num w:numId="26">
    <w:abstractNumId w:val="24"/>
  </w:num>
  <w:num w:numId="27">
    <w:abstractNumId w:val="13"/>
  </w:num>
  <w:num w:numId="28">
    <w:abstractNumId w:val="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E2B"/>
    <w:rsid w:val="0001445C"/>
    <w:rsid w:val="00032E47"/>
    <w:rsid w:val="0005273A"/>
    <w:rsid w:val="00084DCA"/>
    <w:rsid w:val="000B5364"/>
    <w:rsid w:val="000C3E59"/>
    <w:rsid w:val="000D2262"/>
    <w:rsid w:val="000E173E"/>
    <w:rsid w:val="001025CA"/>
    <w:rsid w:val="00113BAB"/>
    <w:rsid w:val="001265AE"/>
    <w:rsid w:val="00144AB4"/>
    <w:rsid w:val="001548E7"/>
    <w:rsid w:val="00192C33"/>
    <w:rsid w:val="00196D79"/>
    <w:rsid w:val="001C4315"/>
    <w:rsid w:val="001C656E"/>
    <w:rsid w:val="001C68AC"/>
    <w:rsid w:val="001D69F6"/>
    <w:rsid w:val="00220E63"/>
    <w:rsid w:val="002268B6"/>
    <w:rsid w:val="00272960"/>
    <w:rsid w:val="002874F7"/>
    <w:rsid w:val="002F60B6"/>
    <w:rsid w:val="0032689E"/>
    <w:rsid w:val="00327338"/>
    <w:rsid w:val="00330E2A"/>
    <w:rsid w:val="00355ED9"/>
    <w:rsid w:val="0037685D"/>
    <w:rsid w:val="003A7A32"/>
    <w:rsid w:val="003C7ABE"/>
    <w:rsid w:val="003E31DD"/>
    <w:rsid w:val="003F0454"/>
    <w:rsid w:val="00413296"/>
    <w:rsid w:val="00456D60"/>
    <w:rsid w:val="00465555"/>
    <w:rsid w:val="00491DA6"/>
    <w:rsid w:val="004C715B"/>
    <w:rsid w:val="004F22E2"/>
    <w:rsid w:val="00502654"/>
    <w:rsid w:val="00506843"/>
    <w:rsid w:val="00540AC5"/>
    <w:rsid w:val="00573D26"/>
    <w:rsid w:val="005916FE"/>
    <w:rsid w:val="00696C73"/>
    <w:rsid w:val="006B042E"/>
    <w:rsid w:val="006E64B5"/>
    <w:rsid w:val="007004AA"/>
    <w:rsid w:val="00722BC9"/>
    <w:rsid w:val="007258DB"/>
    <w:rsid w:val="007B2DF4"/>
    <w:rsid w:val="007B7C5A"/>
    <w:rsid w:val="007C19EC"/>
    <w:rsid w:val="007D46F3"/>
    <w:rsid w:val="007E129A"/>
    <w:rsid w:val="007F2409"/>
    <w:rsid w:val="0080734D"/>
    <w:rsid w:val="008A5428"/>
    <w:rsid w:val="008C1E81"/>
    <w:rsid w:val="008D21B6"/>
    <w:rsid w:val="00901F7F"/>
    <w:rsid w:val="00906AFF"/>
    <w:rsid w:val="00906DED"/>
    <w:rsid w:val="0092631D"/>
    <w:rsid w:val="00951082"/>
    <w:rsid w:val="009B2518"/>
    <w:rsid w:val="009F4F4F"/>
    <w:rsid w:val="00A16374"/>
    <w:rsid w:val="00A434D2"/>
    <w:rsid w:val="00A46017"/>
    <w:rsid w:val="00A523F2"/>
    <w:rsid w:val="00A648F3"/>
    <w:rsid w:val="00A7133A"/>
    <w:rsid w:val="00A77658"/>
    <w:rsid w:val="00A86DF2"/>
    <w:rsid w:val="00AA4198"/>
    <w:rsid w:val="00AE293E"/>
    <w:rsid w:val="00AF2170"/>
    <w:rsid w:val="00B168CA"/>
    <w:rsid w:val="00B2068C"/>
    <w:rsid w:val="00B34AA5"/>
    <w:rsid w:val="00B4338C"/>
    <w:rsid w:val="00B442DC"/>
    <w:rsid w:val="00B46DCD"/>
    <w:rsid w:val="00B62A8E"/>
    <w:rsid w:val="00B83770"/>
    <w:rsid w:val="00BA1E2B"/>
    <w:rsid w:val="00BC5B1C"/>
    <w:rsid w:val="00C27A6A"/>
    <w:rsid w:val="00C465E8"/>
    <w:rsid w:val="00C46902"/>
    <w:rsid w:val="00C64C50"/>
    <w:rsid w:val="00C967F1"/>
    <w:rsid w:val="00CC10DB"/>
    <w:rsid w:val="00CE0F82"/>
    <w:rsid w:val="00D52F1B"/>
    <w:rsid w:val="00D7312B"/>
    <w:rsid w:val="00DD3E73"/>
    <w:rsid w:val="00DE217B"/>
    <w:rsid w:val="00DF7A79"/>
    <w:rsid w:val="00E00B5E"/>
    <w:rsid w:val="00E05196"/>
    <w:rsid w:val="00E06D4E"/>
    <w:rsid w:val="00E471AC"/>
    <w:rsid w:val="00E675CF"/>
    <w:rsid w:val="00E72100"/>
    <w:rsid w:val="00E96702"/>
    <w:rsid w:val="00EA3AC8"/>
    <w:rsid w:val="00EA5EBF"/>
    <w:rsid w:val="00EC37E8"/>
    <w:rsid w:val="00ED1D2F"/>
    <w:rsid w:val="00F11624"/>
    <w:rsid w:val="00F32CA1"/>
    <w:rsid w:val="00F61239"/>
    <w:rsid w:val="00F65D3F"/>
    <w:rsid w:val="00F727FC"/>
    <w:rsid w:val="00F862F6"/>
    <w:rsid w:val="00F945AF"/>
    <w:rsid w:val="00FC0C55"/>
    <w:rsid w:val="00FD648E"/>
    <w:rsid w:val="00FF3487"/>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529F0FB8"/>
  <w15:docId w15:val="{F9963023-DEE6-4254-A2E1-353A1F95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029" w:eastAsia="en-029"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A79"/>
    <w:rPr>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DF7A79"/>
    <w:pPr>
      <w:framePr w:w="7920" w:h="1980" w:hRule="exact" w:hSpace="180" w:wrap="auto" w:hAnchor="page" w:xAlign="center" w:yAlign="bottom"/>
      <w:ind w:left="2880"/>
    </w:pPr>
  </w:style>
  <w:style w:type="paragraph" w:styleId="Header">
    <w:name w:val="header"/>
    <w:basedOn w:val="Normal"/>
    <w:semiHidden/>
    <w:rsid w:val="00DF7A79"/>
    <w:pPr>
      <w:tabs>
        <w:tab w:val="center" w:pos="4320"/>
        <w:tab w:val="right" w:pos="8640"/>
      </w:tabs>
    </w:pPr>
  </w:style>
  <w:style w:type="paragraph" w:styleId="Footer">
    <w:name w:val="footer"/>
    <w:basedOn w:val="Normal"/>
    <w:link w:val="FooterChar"/>
    <w:semiHidden/>
    <w:rsid w:val="00DF7A79"/>
    <w:pPr>
      <w:tabs>
        <w:tab w:val="center" w:pos="4320"/>
        <w:tab w:val="right" w:pos="8640"/>
      </w:tabs>
    </w:pPr>
  </w:style>
  <w:style w:type="character" w:styleId="PageNumber">
    <w:name w:val="page number"/>
    <w:basedOn w:val="DefaultParagraphFont"/>
    <w:semiHidden/>
    <w:rsid w:val="00DF7A79"/>
  </w:style>
  <w:style w:type="paragraph" w:styleId="BalloonText">
    <w:name w:val="Balloon Text"/>
    <w:basedOn w:val="Normal"/>
    <w:link w:val="BalloonTextChar"/>
    <w:uiPriority w:val="99"/>
    <w:semiHidden/>
    <w:unhideWhenUsed/>
    <w:rsid w:val="00B34AA5"/>
    <w:rPr>
      <w:rFonts w:ascii="Tahoma" w:hAnsi="Tahoma" w:cs="Tahoma"/>
      <w:sz w:val="16"/>
      <w:szCs w:val="16"/>
    </w:rPr>
  </w:style>
  <w:style w:type="character" w:customStyle="1" w:styleId="BalloonTextChar">
    <w:name w:val="Balloon Text Char"/>
    <w:basedOn w:val="DefaultParagraphFont"/>
    <w:link w:val="BalloonText"/>
    <w:uiPriority w:val="99"/>
    <w:semiHidden/>
    <w:rsid w:val="00B34AA5"/>
    <w:rPr>
      <w:rFonts w:ascii="Tahoma" w:hAnsi="Tahoma" w:cs="Tahoma"/>
      <w:sz w:val="16"/>
      <w:szCs w:val="16"/>
      <w:lang w:val="en-US" w:eastAsia="en-US"/>
    </w:rPr>
  </w:style>
  <w:style w:type="paragraph" w:styleId="NoSpacing">
    <w:name w:val="No Spacing"/>
    <w:uiPriority w:val="1"/>
    <w:qFormat/>
    <w:rsid w:val="0001445C"/>
    <w:rPr>
      <w:sz w:val="26"/>
      <w:lang w:val="en-US" w:eastAsia="en-US"/>
    </w:rPr>
  </w:style>
  <w:style w:type="paragraph" w:styleId="ListParagraph">
    <w:name w:val="List Paragraph"/>
    <w:basedOn w:val="Normal"/>
    <w:uiPriority w:val="34"/>
    <w:qFormat/>
    <w:rsid w:val="00F65D3F"/>
    <w:pPr>
      <w:ind w:left="720"/>
    </w:pPr>
    <w:rPr>
      <w:rFonts w:ascii="Calibri" w:eastAsiaTheme="minorHAnsi" w:hAnsi="Calibri"/>
      <w:sz w:val="22"/>
      <w:szCs w:val="22"/>
      <w:lang w:val="en-029"/>
    </w:rPr>
  </w:style>
  <w:style w:type="character" w:styleId="Hyperlink">
    <w:name w:val="Hyperlink"/>
    <w:basedOn w:val="DefaultParagraphFont"/>
    <w:uiPriority w:val="99"/>
    <w:unhideWhenUsed/>
    <w:rsid w:val="00C967F1"/>
    <w:rPr>
      <w:color w:val="0000FF" w:themeColor="hyperlink"/>
      <w:u w:val="single"/>
    </w:rPr>
  </w:style>
  <w:style w:type="character" w:customStyle="1" w:styleId="FooterChar">
    <w:name w:val="Footer Char"/>
    <w:basedOn w:val="DefaultParagraphFont"/>
    <w:link w:val="Footer"/>
    <w:semiHidden/>
    <w:rsid w:val="00EC37E8"/>
    <w:rPr>
      <w:sz w:val="26"/>
      <w:lang w:val="en-US" w:eastAsia="en-US"/>
    </w:rPr>
  </w:style>
  <w:style w:type="paragraph" w:styleId="PlainText">
    <w:name w:val="Plain Text"/>
    <w:basedOn w:val="Normal"/>
    <w:link w:val="PlainTextChar"/>
    <w:uiPriority w:val="99"/>
    <w:semiHidden/>
    <w:unhideWhenUsed/>
    <w:rsid w:val="00F862F6"/>
    <w:rPr>
      <w:rFonts w:ascii="Calibri" w:eastAsiaTheme="minorHAnsi" w:hAnsi="Calibri" w:cstheme="minorBidi"/>
      <w:sz w:val="22"/>
      <w:szCs w:val="21"/>
      <w:lang w:val="en-029"/>
    </w:rPr>
  </w:style>
  <w:style w:type="character" w:customStyle="1" w:styleId="PlainTextChar">
    <w:name w:val="Plain Text Char"/>
    <w:basedOn w:val="DefaultParagraphFont"/>
    <w:link w:val="PlainText"/>
    <w:uiPriority w:val="99"/>
    <w:semiHidden/>
    <w:rsid w:val="00F862F6"/>
    <w:rPr>
      <w:rFonts w:ascii="Calibri" w:eastAsiaTheme="minorHAnsi" w:hAnsi="Calibri" w:cstheme="minorBidi"/>
      <w:sz w:val="22"/>
      <w:szCs w:val="21"/>
      <w:lang w:eastAsia="en-US"/>
    </w:rPr>
  </w:style>
  <w:style w:type="character" w:styleId="UnresolvedMention">
    <w:name w:val="Unresolved Mention"/>
    <w:basedOn w:val="DefaultParagraphFont"/>
    <w:uiPriority w:val="99"/>
    <w:semiHidden/>
    <w:unhideWhenUsed/>
    <w:rsid w:val="004F2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5148">
      <w:bodyDiv w:val="1"/>
      <w:marLeft w:val="0"/>
      <w:marRight w:val="0"/>
      <w:marTop w:val="0"/>
      <w:marBottom w:val="0"/>
      <w:divBdr>
        <w:top w:val="none" w:sz="0" w:space="0" w:color="auto"/>
        <w:left w:val="none" w:sz="0" w:space="0" w:color="auto"/>
        <w:bottom w:val="none" w:sz="0" w:space="0" w:color="auto"/>
        <w:right w:val="none" w:sz="0" w:space="0" w:color="auto"/>
      </w:divBdr>
    </w:div>
    <w:div w:id="84887369">
      <w:bodyDiv w:val="1"/>
      <w:marLeft w:val="0"/>
      <w:marRight w:val="0"/>
      <w:marTop w:val="0"/>
      <w:marBottom w:val="0"/>
      <w:divBdr>
        <w:top w:val="none" w:sz="0" w:space="0" w:color="auto"/>
        <w:left w:val="none" w:sz="0" w:space="0" w:color="auto"/>
        <w:bottom w:val="none" w:sz="0" w:space="0" w:color="auto"/>
        <w:right w:val="none" w:sz="0" w:space="0" w:color="auto"/>
      </w:divBdr>
    </w:div>
    <w:div w:id="168382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endolyn.hallbrady\AppData\Local\Microsoft\Windows\Temporary%20Internet%20Files\Content.Outlook\7P02Y1NM\B%20I%20STATIONARY%20(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 I STATIONARY (color)</Template>
  <TotalTime>17</TotalTime>
  <Pages>2</Pages>
  <Words>398</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Division of Banking and Insurance</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gwendolyn.hallbrady</dc:creator>
  <cp:lastModifiedBy>Gwendolyn Hallbrady</cp:lastModifiedBy>
  <cp:revision>5</cp:revision>
  <cp:lastPrinted>2014-02-25T17:01:00Z</cp:lastPrinted>
  <dcterms:created xsi:type="dcterms:W3CDTF">2019-07-11T19:51:00Z</dcterms:created>
  <dcterms:modified xsi:type="dcterms:W3CDTF">2019-08-09T19:34:00Z</dcterms:modified>
</cp:coreProperties>
</file>