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0A0" w:rsidRDefault="00614108">
      <w:r>
        <w:t>News Release Template: IA Switch Report</w:t>
      </w:r>
    </w:p>
    <w:p w:rsidR="00614108" w:rsidRPr="00614108" w:rsidRDefault="00614108" w:rsidP="00614108">
      <w:pPr>
        <w:rPr>
          <w:b/>
          <w:sz w:val="32"/>
          <w:szCs w:val="32"/>
        </w:rPr>
      </w:pPr>
      <w:r w:rsidRPr="00614108">
        <w:rPr>
          <w:b/>
          <w:sz w:val="32"/>
          <w:szCs w:val="32"/>
        </w:rPr>
        <w:t>[</w:t>
      </w:r>
      <w:r w:rsidRPr="00614108">
        <w:rPr>
          <w:b/>
          <w:sz w:val="32"/>
          <w:szCs w:val="32"/>
          <w:u w:val="single"/>
        </w:rPr>
        <w:t>AGENCY</w:t>
      </w:r>
      <w:r w:rsidRPr="00614108">
        <w:rPr>
          <w:b/>
          <w:sz w:val="32"/>
          <w:szCs w:val="32"/>
        </w:rPr>
        <w:t>] Releases Report on Investment Adviser Switch</w:t>
      </w:r>
    </w:p>
    <w:p w:rsidR="00614108" w:rsidRPr="00614108" w:rsidRDefault="00614108" w:rsidP="00614108">
      <w:pPr>
        <w:rPr>
          <w:b/>
          <w:i/>
          <w:sz w:val="28"/>
          <w:szCs w:val="28"/>
        </w:rPr>
      </w:pPr>
      <w:r w:rsidRPr="00614108">
        <w:rPr>
          <w:b/>
          <w:i/>
          <w:sz w:val="28"/>
          <w:szCs w:val="28"/>
        </w:rPr>
        <w:t>Report Documents Largest Coordinated Event Between State and Federal Securities Regulators</w:t>
      </w:r>
    </w:p>
    <w:p w:rsidR="00614108" w:rsidRDefault="00614108" w:rsidP="00614108">
      <w:r>
        <w:t>[</w:t>
      </w:r>
      <w:r w:rsidRPr="00614108">
        <w:rPr>
          <w:b/>
          <w:u w:val="single"/>
        </w:rPr>
        <w:t>DATELINE</w:t>
      </w:r>
      <w:r>
        <w:t>] – The [</w:t>
      </w:r>
      <w:r w:rsidRPr="00614108">
        <w:rPr>
          <w:b/>
          <w:u w:val="single"/>
        </w:rPr>
        <w:t>AGENCY</w:t>
      </w:r>
      <w:r>
        <w:t>] today announced a new report documenting the successful completion of the transfer of mid-sized investment advisers from federal to state oversight as called for by the Dodd-Frank Wall Street Reform and Consumer Protection Act.</w:t>
      </w:r>
    </w:p>
    <w:p w:rsidR="00614108" w:rsidRDefault="00614108" w:rsidP="00614108">
      <w:r>
        <w:t>The report was prepared by the North American Securities Administrators Association, of which [</w:t>
      </w:r>
      <w:r w:rsidRPr="00614108">
        <w:rPr>
          <w:b/>
          <w:u w:val="single"/>
        </w:rPr>
        <w:t>AGENCY</w:t>
      </w:r>
      <w:r>
        <w:t>] is a member.</w:t>
      </w:r>
    </w:p>
    <w:p w:rsidR="00614108" w:rsidRDefault="00614108" w:rsidP="00614108">
      <w:r>
        <w:t>“This report details the history of the IA switch and the accomplishments of NASAA members and staff to ensure that the largest coordinated regulatory event between the states and the SEC was accomplished successfully,” said Heath Abshure, NASAA President and Arkansas Securities Commissioner.</w:t>
      </w:r>
    </w:p>
    <w:p w:rsidR="00614108" w:rsidRDefault="00614108" w:rsidP="00614108">
      <w:r>
        <w:t>[</w:t>
      </w:r>
      <w:r w:rsidRPr="00614108">
        <w:rPr>
          <w:b/>
          <w:u w:val="single"/>
        </w:rPr>
        <w:t>INSERT QUOTE FROM LOCAL ADMINISTRATOR</w:t>
      </w:r>
      <w:r>
        <w:t>]</w:t>
      </w:r>
    </w:p>
    <w:p w:rsidR="00614108" w:rsidRDefault="00614108" w:rsidP="00614108">
      <w:r>
        <w:t>The 15-page report is available on the NASAA website, www.nasaa.org.</w:t>
      </w:r>
    </w:p>
    <w:p w:rsidR="00614108" w:rsidRDefault="00614108" w:rsidP="00614108">
      <w:r>
        <w:t xml:space="preserve">The Switch stemmed from Section 410 of the Dodd-Frank Act, which raised the assets under management threshold for state regulation of investment advisers from $25 million to $100 million. The implementation of the Switch took place over the course of nearly three years following the passage of the Dodd-Frank Act, leveraging the capabilities of state securities regulators in overseeing investment advisers. </w:t>
      </w:r>
    </w:p>
    <w:p w:rsidR="00614108" w:rsidRDefault="00614108" w:rsidP="00614108">
      <w:proofErr w:type="gramStart"/>
      <w:r>
        <w:t>In all, more than 2,100 investment advisers from federal to state oversight, including [</w:t>
      </w:r>
      <w:r w:rsidRPr="00614108">
        <w:rPr>
          <w:b/>
          <w:u w:val="single"/>
        </w:rPr>
        <w:t>INSERT NUMBER OF SWITCHING IAs IN YOUR JURISDICTION</w:t>
      </w:r>
      <w:r>
        <w:t>].</w:t>
      </w:r>
      <w:proofErr w:type="gramEnd"/>
    </w:p>
    <w:p w:rsidR="00614108" w:rsidRDefault="00614108" w:rsidP="00614108">
      <w:r>
        <w:t>“The Switch represents a good example of how state and federal securities regulators can and do collaborate to provide investors with stronger investment adviser oversight,” [</w:t>
      </w:r>
      <w:r w:rsidRPr="00614108">
        <w:rPr>
          <w:b/>
          <w:u w:val="single"/>
        </w:rPr>
        <w:t>ADMINISTRATOR</w:t>
      </w:r>
      <w:r>
        <w:t>] said.</w:t>
      </w:r>
    </w:p>
    <w:p w:rsidR="00614108" w:rsidRDefault="00614108" w:rsidP="00614108"/>
    <w:p w:rsidR="00614108" w:rsidRDefault="00614108" w:rsidP="00E4295B">
      <w:r>
        <w:t xml:space="preserve"># # # # # </w:t>
      </w:r>
    </w:p>
    <w:p w:rsidR="00614108" w:rsidRDefault="00614108"/>
    <w:sectPr w:rsidR="00614108" w:rsidSect="00594E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614108"/>
    <w:rsid w:val="005674C9"/>
    <w:rsid w:val="00594E20"/>
    <w:rsid w:val="00614108"/>
    <w:rsid w:val="00C94AD4"/>
    <w:rsid w:val="00E42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1463</Characters>
  <Application>Microsoft Office Word</Application>
  <DocSecurity>0</DocSecurity>
  <Lines>12</Lines>
  <Paragraphs>3</Paragraphs>
  <ScaleCrop>false</ScaleCrop>
  <Company> </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Webster</dc:creator>
  <cp:keywords/>
  <dc:description/>
  <cp:lastModifiedBy>Bob Webster</cp:lastModifiedBy>
  <cp:revision>2</cp:revision>
  <dcterms:created xsi:type="dcterms:W3CDTF">2013-05-17T20:44:00Z</dcterms:created>
  <dcterms:modified xsi:type="dcterms:W3CDTF">2013-05-17T20:44:00Z</dcterms:modified>
</cp:coreProperties>
</file>