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5796"/>
      </w:tblGrid>
      <w:tr w:rsidR="00CE5E87" w:rsidRPr="00ED1677" w:rsidTr="004140F8">
        <w:tc>
          <w:tcPr>
            <w:tcW w:w="2500" w:type="pct"/>
            <w:shd w:val="clear" w:color="auto" w:fill="auto"/>
          </w:tcPr>
          <w:p w:rsidR="00ED52DC" w:rsidRDefault="00ED52DC" w:rsidP="00ED52DC">
            <w:pPr>
              <w:rPr>
                <w:rFonts w:ascii="Verdana" w:hAnsi="Verdana"/>
                <w:b/>
                <w:sz w:val="20"/>
                <w:szCs w:val="20"/>
              </w:rPr>
            </w:pPr>
            <w:bookmarkStart w:id="0" w:name="_GoBack"/>
            <w:bookmarkEnd w:id="0"/>
            <w:r>
              <w:rPr>
                <w:rFonts w:ascii="Verdana" w:hAnsi="Verdana"/>
                <w:b/>
                <w:sz w:val="20"/>
                <w:szCs w:val="20"/>
              </w:rPr>
              <w:t>The Application Supplement is the test.</w:t>
            </w:r>
          </w:p>
          <w:p w:rsidR="00CE5E87" w:rsidRPr="0071514D" w:rsidRDefault="00CE5E87" w:rsidP="004140F8">
            <w:pPr>
              <w:rPr>
                <w:rFonts w:ascii="Verdana" w:hAnsi="Verdana"/>
                <w:b/>
                <w:sz w:val="20"/>
                <w:szCs w:val="20"/>
              </w:rPr>
            </w:pPr>
          </w:p>
        </w:tc>
        <w:tc>
          <w:tcPr>
            <w:tcW w:w="2500" w:type="pct"/>
            <w:shd w:val="clear" w:color="auto" w:fill="auto"/>
          </w:tcPr>
          <w:p w:rsidR="00CE5E87" w:rsidRPr="00ED1677" w:rsidRDefault="00D34E6C" w:rsidP="004140F8">
            <w:pPr>
              <w:rPr>
                <w:rFonts w:ascii="Verdana" w:hAnsi="Verdana"/>
                <w:b/>
                <w:sz w:val="20"/>
                <w:szCs w:val="20"/>
              </w:rPr>
            </w:pPr>
            <w:r w:rsidRPr="00ED1677">
              <w:rPr>
                <w:rFonts w:ascii="Verdana" w:hAnsi="Verdana"/>
                <w:b/>
                <w:sz w:val="20"/>
                <w:szCs w:val="20"/>
              </w:rPr>
              <w:t>TEST ANNOUNCEMENT</w:t>
            </w:r>
            <w:r w:rsidR="00DC2921">
              <w:rPr>
                <w:rFonts w:ascii="Verdana" w:hAnsi="Verdana"/>
                <w:b/>
                <w:sz w:val="20"/>
                <w:szCs w:val="20"/>
              </w:rPr>
              <w:t xml:space="preserve"> </w:t>
            </w:r>
            <w:r w:rsidR="00521D56">
              <w:rPr>
                <w:rFonts w:ascii="Verdana" w:hAnsi="Verdana"/>
                <w:b/>
                <w:sz w:val="20"/>
                <w:szCs w:val="20"/>
              </w:rPr>
              <w:t>2016-0</w:t>
            </w:r>
            <w:r w:rsidR="00382B70">
              <w:rPr>
                <w:rFonts w:ascii="Verdana" w:hAnsi="Verdana"/>
                <w:b/>
                <w:sz w:val="20"/>
                <w:szCs w:val="20"/>
              </w:rPr>
              <w:t>6</w:t>
            </w:r>
            <w:r w:rsidR="00521D56">
              <w:rPr>
                <w:rFonts w:ascii="Verdana" w:hAnsi="Verdana"/>
                <w:b/>
                <w:sz w:val="20"/>
                <w:szCs w:val="20"/>
              </w:rPr>
              <w:t>8</w:t>
            </w:r>
            <w:r w:rsidRPr="00ED1677">
              <w:rPr>
                <w:rFonts w:ascii="Verdana" w:hAnsi="Verdana"/>
                <w:b/>
                <w:sz w:val="20"/>
                <w:szCs w:val="20"/>
              </w:rPr>
              <w:t xml:space="preserve">  </w:t>
            </w:r>
          </w:p>
          <w:p w:rsidR="00CE5E87" w:rsidRPr="00ED1677" w:rsidRDefault="00D34E6C" w:rsidP="004140F8">
            <w:pPr>
              <w:rPr>
                <w:rFonts w:ascii="Verdana" w:hAnsi="Verdana"/>
                <w:b/>
                <w:sz w:val="20"/>
                <w:szCs w:val="20"/>
              </w:rPr>
            </w:pPr>
            <w:r w:rsidRPr="00ED1677">
              <w:rPr>
                <w:rFonts w:ascii="Verdana" w:hAnsi="Verdana"/>
                <w:b/>
                <w:sz w:val="20"/>
                <w:szCs w:val="20"/>
              </w:rPr>
              <w:t xml:space="preserve">ISSUE DATE </w:t>
            </w:r>
            <w:r w:rsidR="00896DC3">
              <w:rPr>
                <w:rFonts w:ascii="Verdana" w:hAnsi="Verdana"/>
                <w:b/>
                <w:sz w:val="20"/>
                <w:szCs w:val="20"/>
              </w:rPr>
              <w:t xml:space="preserve">May </w:t>
            </w:r>
            <w:r w:rsidR="00896DC3" w:rsidRPr="00896DC3">
              <w:rPr>
                <w:rFonts w:ascii="Verdana" w:hAnsi="Verdana"/>
                <w:sz w:val="20"/>
                <w:szCs w:val="20"/>
              </w:rPr>
              <w:t>31, 2016</w:t>
            </w:r>
            <w:r w:rsidR="00CC576B">
              <w:rPr>
                <w:rFonts w:ascii="Verdana" w:hAnsi="Verdana"/>
                <w:b/>
                <w:sz w:val="20"/>
                <w:szCs w:val="20"/>
              </w:rPr>
              <w:t xml:space="preserve">     </w:t>
            </w:r>
            <w:r w:rsidRPr="00ED1677">
              <w:rPr>
                <w:rFonts w:ascii="Verdana" w:hAnsi="Verdana"/>
                <w:b/>
                <w:sz w:val="20"/>
                <w:szCs w:val="20"/>
              </w:rPr>
              <w:t xml:space="preserve">    </w:t>
            </w:r>
          </w:p>
          <w:p w:rsidR="00CE5E87" w:rsidRPr="00ED1677" w:rsidRDefault="00CC576B" w:rsidP="000506D1">
            <w:pPr>
              <w:rPr>
                <w:rFonts w:ascii="Verdana" w:hAnsi="Verdana"/>
                <w:b/>
                <w:sz w:val="20"/>
                <w:szCs w:val="20"/>
              </w:rPr>
            </w:pPr>
            <w:r>
              <w:rPr>
                <w:rFonts w:ascii="Verdana" w:hAnsi="Verdana"/>
                <w:b/>
                <w:sz w:val="20"/>
                <w:szCs w:val="20"/>
              </w:rPr>
              <w:t xml:space="preserve">CLOSING DATE </w:t>
            </w:r>
            <w:r w:rsidR="00896DC3">
              <w:rPr>
                <w:rFonts w:ascii="Verdana" w:hAnsi="Verdana"/>
                <w:sz w:val="20"/>
                <w:szCs w:val="20"/>
              </w:rPr>
              <w:t xml:space="preserve">June </w:t>
            </w:r>
            <w:r w:rsidR="000506D1">
              <w:rPr>
                <w:rFonts w:ascii="Verdana" w:hAnsi="Verdana"/>
                <w:sz w:val="20"/>
                <w:szCs w:val="20"/>
              </w:rPr>
              <w:t>13</w:t>
            </w:r>
            <w:r w:rsidR="00896DC3">
              <w:rPr>
                <w:rFonts w:ascii="Verdana" w:hAnsi="Verdana"/>
                <w:sz w:val="20"/>
                <w:szCs w:val="20"/>
              </w:rPr>
              <w:t>, 2016</w:t>
            </w:r>
            <w:r>
              <w:rPr>
                <w:rFonts w:ascii="Verdana" w:hAnsi="Verdana"/>
                <w:b/>
                <w:sz w:val="20"/>
                <w:szCs w:val="20"/>
              </w:rPr>
              <w:t xml:space="preserve">     </w:t>
            </w:r>
          </w:p>
        </w:tc>
      </w:tr>
    </w:tbl>
    <w:p w:rsidR="00C553C7" w:rsidRPr="00EF7742" w:rsidRDefault="00C553C7">
      <w:pPr>
        <w:rPr>
          <w:rFonts w:ascii="Verdana" w:hAnsi="Verdana"/>
        </w:rPr>
      </w:pPr>
    </w:p>
    <w:p w:rsidR="00CE5E87" w:rsidRPr="00ED1677" w:rsidRDefault="00CE5E87" w:rsidP="00CE5E87">
      <w:pPr>
        <w:jc w:val="center"/>
        <w:rPr>
          <w:rFonts w:ascii="Verdana" w:hAnsi="Verdana"/>
          <w:b/>
          <w:sz w:val="20"/>
          <w:szCs w:val="20"/>
        </w:rPr>
      </w:pPr>
      <w:r w:rsidRPr="00ED1677">
        <w:rPr>
          <w:rFonts w:ascii="Verdana" w:hAnsi="Verdana"/>
          <w:b/>
          <w:sz w:val="20"/>
          <w:szCs w:val="20"/>
        </w:rPr>
        <w:t>COMMONWEALTH OF PENNSYLVANIA</w:t>
      </w:r>
    </w:p>
    <w:p w:rsidR="00CE5E87" w:rsidRPr="00ED1677" w:rsidRDefault="00CE5E87" w:rsidP="00CE5E87">
      <w:pPr>
        <w:jc w:val="center"/>
        <w:rPr>
          <w:rFonts w:ascii="Verdana" w:hAnsi="Verdana"/>
          <w:b/>
          <w:sz w:val="20"/>
          <w:szCs w:val="20"/>
        </w:rPr>
      </w:pPr>
      <w:r w:rsidRPr="00ED1677">
        <w:rPr>
          <w:rFonts w:ascii="Verdana" w:hAnsi="Verdana"/>
          <w:b/>
          <w:sz w:val="20"/>
          <w:szCs w:val="20"/>
        </w:rPr>
        <w:t>STATE CIVIL SERVICE COMMISSION</w:t>
      </w:r>
    </w:p>
    <w:p w:rsidR="00CE5E87" w:rsidRPr="00ED1677" w:rsidRDefault="00CE5E87" w:rsidP="00CE5E87">
      <w:pPr>
        <w:jc w:val="center"/>
        <w:rPr>
          <w:rFonts w:ascii="Verdana" w:hAnsi="Verdana"/>
          <w:b/>
          <w:sz w:val="10"/>
          <w:szCs w:val="20"/>
        </w:rPr>
      </w:pPr>
    </w:p>
    <w:p w:rsidR="00CE5E87" w:rsidRPr="00ED1677" w:rsidRDefault="00766EDE" w:rsidP="00CE5E87">
      <w:pPr>
        <w:jc w:val="center"/>
        <w:rPr>
          <w:rFonts w:ascii="Verdana" w:hAnsi="Verdana"/>
          <w:b/>
          <w:sz w:val="20"/>
          <w:szCs w:val="20"/>
        </w:rPr>
      </w:pPr>
      <w:r w:rsidRPr="00DC2921">
        <w:rPr>
          <w:rFonts w:ascii="Verdana" w:hAnsi="Verdana"/>
          <w:b/>
          <w:sz w:val="20"/>
          <w:szCs w:val="20"/>
        </w:rPr>
        <w:t xml:space="preserve">LOCALIZED </w:t>
      </w:r>
      <w:r w:rsidR="00CE5E87" w:rsidRPr="00DC2921">
        <w:rPr>
          <w:rFonts w:ascii="Verdana" w:hAnsi="Verdana"/>
          <w:b/>
          <w:sz w:val="20"/>
          <w:szCs w:val="20"/>
        </w:rPr>
        <w:t>E</w:t>
      </w:r>
      <w:r w:rsidR="00CE5E87" w:rsidRPr="00ED1677">
        <w:rPr>
          <w:rFonts w:ascii="Verdana" w:hAnsi="Verdana"/>
          <w:b/>
          <w:sz w:val="20"/>
          <w:szCs w:val="20"/>
        </w:rPr>
        <w:t>XAMINATION ANNOUNCEMENT FOR</w:t>
      </w:r>
    </w:p>
    <w:p w:rsidR="00CE5E87" w:rsidRPr="00ED1677" w:rsidRDefault="00CE5E87" w:rsidP="00CE5E87">
      <w:pPr>
        <w:jc w:val="center"/>
        <w:rPr>
          <w:rFonts w:ascii="Verdana" w:hAnsi="Verdana"/>
          <w:b/>
          <w:sz w:val="10"/>
          <w:szCs w:val="20"/>
        </w:rPr>
      </w:pPr>
    </w:p>
    <w:p w:rsidR="00CE5E87" w:rsidRDefault="00522DDC" w:rsidP="00CE5E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jc w:val="center"/>
        <w:textAlignment w:val="baseline"/>
        <w:rPr>
          <w:rFonts w:ascii="Verdana" w:hAnsi="Verdana"/>
          <w:b/>
          <w:sz w:val="20"/>
          <w:szCs w:val="20"/>
          <w:u w:val="single"/>
        </w:rPr>
      </w:pPr>
      <w:r>
        <w:rPr>
          <w:rFonts w:ascii="Verdana" w:hAnsi="Verdana"/>
          <w:b/>
          <w:sz w:val="20"/>
          <w:szCs w:val="20"/>
          <w:u w:val="single"/>
        </w:rPr>
        <w:t>SECURITIES OFFERINGS ANALYST 1</w:t>
      </w:r>
    </w:p>
    <w:p w:rsidR="0069458F" w:rsidRDefault="0069458F" w:rsidP="00CE5E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jc w:val="center"/>
        <w:textAlignment w:val="baseline"/>
        <w:rPr>
          <w:rFonts w:ascii="Verdana" w:hAnsi="Verdana"/>
          <w:b/>
          <w:sz w:val="20"/>
          <w:szCs w:val="20"/>
        </w:rPr>
      </w:pPr>
      <w:proofErr w:type="gramStart"/>
      <w:r>
        <w:rPr>
          <w:rFonts w:ascii="Verdana" w:hAnsi="Verdana"/>
          <w:b/>
          <w:sz w:val="20"/>
          <w:szCs w:val="20"/>
        </w:rPr>
        <w:t>in</w:t>
      </w:r>
      <w:proofErr w:type="gramEnd"/>
      <w:r>
        <w:rPr>
          <w:rFonts w:ascii="Verdana" w:hAnsi="Verdana"/>
          <w:b/>
          <w:sz w:val="20"/>
          <w:szCs w:val="20"/>
        </w:rPr>
        <w:t xml:space="preserve"> the</w:t>
      </w:r>
    </w:p>
    <w:p w:rsidR="0069458F" w:rsidRDefault="00522DDC" w:rsidP="00CE5E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jc w:val="center"/>
        <w:textAlignment w:val="baseline"/>
        <w:rPr>
          <w:rFonts w:ascii="Verdana" w:hAnsi="Verdana"/>
          <w:b/>
          <w:sz w:val="20"/>
          <w:szCs w:val="20"/>
        </w:rPr>
      </w:pPr>
      <w:r>
        <w:rPr>
          <w:rFonts w:ascii="Verdana" w:hAnsi="Verdana"/>
          <w:b/>
          <w:sz w:val="20"/>
          <w:szCs w:val="20"/>
        </w:rPr>
        <w:t xml:space="preserve">Pennsylvania </w:t>
      </w:r>
      <w:r w:rsidR="0069458F">
        <w:rPr>
          <w:rFonts w:ascii="Verdana" w:hAnsi="Verdana"/>
          <w:b/>
          <w:sz w:val="20"/>
          <w:szCs w:val="20"/>
        </w:rPr>
        <w:t xml:space="preserve">Department of </w:t>
      </w:r>
      <w:r>
        <w:rPr>
          <w:rFonts w:ascii="Verdana" w:hAnsi="Verdana"/>
          <w:b/>
          <w:sz w:val="20"/>
          <w:szCs w:val="20"/>
        </w:rPr>
        <w:t>Banking and Securities</w:t>
      </w:r>
    </w:p>
    <w:p w:rsidR="0069458F" w:rsidRPr="0069458F" w:rsidRDefault="0069458F" w:rsidP="00CE5E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jc w:val="center"/>
        <w:textAlignment w:val="baseline"/>
        <w:rPr>
          <w:rFonts w:ascii="Verdana" w:hAnsi="Verdana"/>
          <w:b/>
          <w:sz w:val="20"/>
          <w:szCs w:val="20"/>
        </w:rPr>
      </w:pPr>
      <w:r>
        <w:rPr>
          <w:rFonts w:ascii="Verdana" w:hAnsi="Verdana"/>
          <w:b/>
          <w:sz w:val="20"/>
          <w:szCs w:val="20"/>
        </w:rPr>
        <w:t>(</w:t>
      </w:r>
      <w:r w:rsidR="00522DDC">
        <w:rPr>
          <w:rFonts w:ascii="Verdana" w:hAnsi="Verdana"/>
          <w:b/>
          <w:sz w:val="20"/>
          <w:szCs w:val="20"/>
        </w:rPr>
        <w:t>Dauphin</w:t>
      </w:r>
      <w:r>
        <w:rPr>
          <w:rFonts w:ascii="Verdana" w:hAnsi="Verdana"/>
          <w:b/>
          <w:sz w:val="20"/>
          <w:szCs w:val="20"/>
        </w:rPr>
        <w:t>)</w:t>
      </w:r>
    </w:p>
    <w:p w:rsidR="00CE5E87" w:rsidRPr="00EF7742" w:rsidRDefault="00CE5E87">
      <w:pPr>
        <w:rPr>
          <w:rFonts w:ascii="Verdana" w:hAnsi="Verdana"/>
        </w:rPr>
      </w:pPr>
    </w:p>
    <w:tbl>
      <w:tblPr>
        <w:tblW w:w="4511" w:type="pct"/>
        <w:tblInd w:w="468" w:type="dxa"/>
        <w:tblLook w:val="04A0" w:firstRow="1" w:lastRow="0" w:firstColumn="1" w:lastColumn="0" w:noHBand="0" w:noVBand="1"/>
      </w:tblPr>
      <w:tblGrid>
        <w:gridCol w:w="6768"/>
        <w:gridCol w:w="1619"/>
        <w:gridCol w:w="2071"/>
      </w:tblGrid>
      <w:tr w:rsidR="00DC2921" w:rsidRPr="00ED1677" w:rsidTr="005B09E1">
        <w:tc>
          <w:tcPr>
            <w:tcW w:w="3236" w:type="pct"/>
            <w:shd w:val="clear" w:color="auto" w:fill="auto"/>
            <w:vAlign w:val="bottom"/>
          </w:tcPr>
          <w:p w:rsidR="00DC2921" w:rsidRPr="00ED1677" w:rsidRDefault="00DC2921" w:rsidP="00CE5E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jc w:val="center"/>
              <w:textAlignment w:val="baseline"/>
              <w:rPr>
                <w:rFonts w:ascii="Verdana" w:hAnsi="Verdana"/>
                <w:sz w:val="20"/>
                <w:szCs w:val="20"/>
                <w:u w:val="single"/>
              </w:rPr>
            </w:pPr>
            <w:r w:rsidRPr="00ED1677">
              <w:rPr>
                <w:rFonts w:ascii="Verdana" w:hAnsi="Verdana"/>
                <w:sz w:val="20"/>
                <w:szCs w:val="20"/>
                <w:u w:val="single"/>
              </w:rPr>
              <w:t>Job Title</w:t>
            </w:r>
          </w:p>
        </w:tc>
        <w:tc>
          <w:tcPr>
            <w:tcW w:w="774" w:type="pct"/>
            <w:shd w:val="clear" w:color="auto" w:fill="auto"/>
            <w:vAlign w:val="bottom"/>
          </w:tcPr>
          <w:p w:rsidR="00DC2921" w:rsidRPr="00ED1677" w:rsidRDefault="00DC2921" w:rsidP="00CE5E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jc w:val="center"/>
              <w:textAlignment w:val="baseline"/>
              <w:rPr>
                <w:rFonts w:ascii="Verdana" w:hAnsi="Verdana"/>
                <w:sz w:val="20"/>
                <w:szCs w:val="20"/>
                <w:u w:val="single"/>
              </w:rPr>
            </w:pPr>
            <w:r w:rsidRPr="00ED1677">
              <w:rPr>
                <w:rFonts w:ascii="Verdana" w:hAnsi="Verdana"/>
                <w:sz w:val="20"/>
                <w:szCs w:val="20"/>
                <w:u w:val="single"/>
              </w:rPr>
              <w:t>Job Code</w:t>
            </w:r>
          </w:p>
        </w:tc>
        <w:tc>
          <w:tcPr>
            <w:tcW w:w="990" w:type="pct"/>
            <w:shd w:val="clear" w:color="auto" w:fill="auto"/>
            <w:vAlign w:val="bottom"/>
          </w:tcPr>
          <w:p w:rsidR="00DC2921" w:rsidRPr="00ED1677" w:rsidRDefault="00DC2921" w:rsidP="00CE5E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jc w:val="center"/>
              <w:textAlignment w:val="baseline"/>
              <w:rPr>
                <w:rFonts w:ascii="Verdana" w:hAnsi="Verdana"/>
                <w:sz w:val="20"/>
                <w:szCs w:val="20"/>
                <w:u w:val="single"/>
              </w:rPr>
            </w:pPr>
            <w:r w:rsidRPr="00ED1677">
              <w:rPr>
                <w:rFonts w:ascii="Verdana" w:hAnsi="Verdana"/>
                <w:sz w:val="20"/>
                <w:szCs w:val="20"/>
                <w:u w:val="single"/>
              </w:rPr>
              <w:t>Starting Salary</w:t>
            </w:r>
          </w:p>
        </w:tc>
      </w:tr>
      <w:tr w:rsidR="00522DDC" w:rsidRPr="00ED1677" w:rsidTr="005B09E1">
        <w:tc>
          <w:tcPr>
            <w:tcW w:w="3236" w:type="pct"/>
            <w:shd w:val="clear" w:color="auto" w:fill="auto"/>
          </w:tcPr>
          <w:p w:rsidR="00522DDC" w:rsidRPr="00ED1677" w:rsidRDefault="00522DDC" w:rsidP="00522D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spacing w:before="120"/>
              <w:jc w:val="center"/>
              <w:textAlignment w:val="baseline"/>
              <w:rPr>
                <w:rFonts w:ascii="Verdana" w:hAnsi="Verdana" w:cs="Arial"/>
                <w:sz w:val="20"/>
                <w:szCs w:val="20"/>
              </w:rPr>
            </w:pPr>
            <w:r>
              <w:rPr>
                <w:rFonts w:ascii="Verdana" w:hAnsi="Verdana" w:cs="Arial"/>
                <w:b/>
                <w:sz w:val="20"/>
                <w:szCs w:val="20"/>
              </w:rPr>
              <w:t>SECURITIES OFFERINGS ANALYST 1</w:t>
            </w:r>
          </w:p>
        </w:tc>
        <w:tc>
          <w:tcPr>
            <w:tcW w:w="774" w:type="pct"/>
            <w:shd w:val="clear" w:color="auto" w:fill="auto"/>
          </w:tcPr>
          <w:p w:rsidR="00522DDC" w:rsidRPr="00ED1677" w:rsidRDefault="00522DDC" w:rsidP="00522D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spacing w:before="120"/>
              <w:jc w:val="center"/>
              <w:textAlignment w:val="baseline"/>
              <w:rPr>
                <w:rFonts w:ascii="Verdana" w:hAnsi="Verdana" w:cs="Arial"/>
                <w:sz w:val="20"/>
                <w:szCs w:val="20"/>
              </w:rPr>
            </w:pPr>
            <w:r>
              <w:rPr>
                <w:rFonts w:ascii="Verdana" w:hAnsi="Verdana" w:cs="Arial"/>
                <w:sz w:val="20"/>
                <w:szCs w:val="20"/>
              </w:rPr>
              <w:t>04670</w:t>
            </w:r>
          </w:p>
        </w:tc>
        <w:tc>
          <w:tcPr>
            <w:tcW w:w="990" w:type="pct"/>
            <w:shd w:val="clear" w:color="auto" w:fill="auto"/>
          </w:tcPr>
          <w:p w:rsidR="00522DDC" w:rsidRPr="00CE5E87" w:rsidRDefault="00522DDC" w:rsidP="00522D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overflowPunct w:val="0"/>
              <w:autoSpaceDE w:val="0"/>
              <w:autoSpaceDN w:val="0"/>
              <w:adjustRightInd w:val="0"/>
              <w:spacing w:before="120"/>
              <w:jc w:val="center"/>
              <w:textAlignment w:val="baseline"/>
              <w:rPr>
                <w:rFonts w:ascii="Verdana" w:hAnsi="Verdana" w:cs="Arial"/>
                <w:sz w:val="20"/>
                <w:szCs w:val="20"/>
              </w:rPr>
            </w:pPr>
            <w:r w:rsidRPr="00CE5E87">
              <w:rPr>
                <w:rFonts w:ascii="Verdana" w:hAnsi="Verdana" w:cs="Arial"/>
                <w:sz w:val="20"/>
                <w:szCs w:val="20"/>
              </w:rPr>
              <w:t>$</w:t>
            </w:r>
            <w:r>
              <w:rPr>
                <w:rFonts w:ascii="Verdana" w:hAnsi="Verdana" w:cs="Arial"/>
                <w:sz w:val="20"/>
                <w:szCs w:val="20"/>
              </w:rPr>
              <w:t>45,066</w:t>
            </w:r>
          </w:p>
        </w:tc>
      </w:tr>
    </w:tbl>
    <w:p w:rsidR="00CE5E87" w:rsidRDefault="00CE5E87">
      <w:pPr>
        <w:rPr>
          <w:rFonts w:ascii="Verdana" w:hAnsi="Verdana"/>
        </w:rPr>
      </w:pPr>
    </w:p>
    <w:tbl>
      <w:tblPr>
        <w:tblW w:w="5000" w:type="pct"/>
        <w:tblCellMar>
          <w:left w:w="0" w:type="dxa"/>
          <w:right w:w="0" w:type="dxa"/>
        </w:tblCellMar>
        <w:tblLook w:val="04A0" w:firstRow="1" w:lastRow="0" w:firstColumn="1" w:lastColumn="0" w:noHBand="0" w:noVBand="1"/>
      </w:tblPr>
      <w:tblGrid>
        <w:gridCol w:w="1785"/>
        <w:gridCol w:w="9807"/>
      </w:tblGrid>
      <w:tr w:rsidR="00A17770" w:rsidTr="00C26798">
        <w:trPr>
          <w:trHeight w:val="1213"/>
        </w:trPr>
        <w:tc>
          <w:tcPr>
            <w:tcW w:w="7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7770" w:rsidRDefault="00A17770">
            <w:pPr>
              <w:spacing w:line="276" w:lineRule="auto"/>
              <w:jc w:val="center"/>
              <w:rPr>
                <w:rFonts w:eastAsiaTheme="minorEastAsia"/>
              </w:rPr>
            </w:pPr>
            <w:r>
              <w:rPr>
                <w:rFonts w:ascii="Verdana" w:hAnsi="Verdana"/>
                <w:sz w:val="20"/>
                <w:szCs w:val="20"/>
              </w:rPr>
              <w:t> </w:t>
            </w:r>
            <w:r>
              <w:rPr>
                <w:rFonts w:ascii="Verdana" w:hAnsi="Verdana"/>
                <w:b/>
                <w:bCs/>
                <w:sz w:val="20"/>
                <w:szCs w:val="20"/>
                <w:u w:val="single"/>
              </w:rPr>
              <w:t>VETERANS</w:t>
            </w:r>
          </w:p>
        </w:tc>
        <w:tc>
          <w:tcPr>
            <w:tcW w:w="42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7770" w:rsidRPr="00ED1677" w:rsidRDefault="00A17770" w:rsidP="00522DDC">
            <w:pPr>
              <w:pStyle w:val="ListParagraph"/>
              <w:ind w:left="0"/>
              <w:rPr>
                <w:rFonts w:ascii="Verdana" w:hAnsi="Verdana"/>
              </w:rPr>
            </w:pPr>
            <w:r>
              <w:rPr>
                <w:rFonts w:ascii="Verdana" w:hAnsi="Verdana"/>
                <w:noProof/>
              </w:rPr>
              <w:t xml:space="preserve">Pennsylvania law (51 Pa. C.S. §7103) provides employment preference for qualified veterans for appointment to many state and local government jobs.  To learn more about employment preferences for veterans, visit the Commission’s website, Job Seekers page, for </w:t>
            </w:r>
            <w:hyperlink r:id="rId8" w:tgtFrame="_blank" w:history="1">
              <w:r w:rsidRPr="007B0B38">
                <w:rPr>
                  <w:rStyle w:val="Hyperlink"/>
                  <w:rFonts w:ascii="Verdana" w:hAnsi="Verdana"/>
                  <w:noProof/>
                </w:rPr>
                <w:t>Veterans</w:t>
              </w:r>
            </w:hyperlink>
            <w:r>
              <w:rPr>
                <w:rFonts w:ascii="Verdana" w:hAnsi="Verdana"/>
                <w:noProof/>
              </w:rPr>
              <w:t xml:space="preserve">; visit one of our offices; or contact us at </w:t>
            </w:r>
            <w:hyperlink r:id="rId9" w:history="1">
              <w:r>
                <w:rPr>
                  <w:rStyle w:val="Hyperlink"/>
                  <w:rFonts w:ascii="Verdana" w:hAnsi="Verdana"/>
                  <w:noProof/>
                </w:rPr>
                <w:t>ra-cs-vetpreference@pa.gov</w:t>
              </w:r>
            </w:hyperlink>
            <w:r w:rsidRPr="00ED1677">
              <w:rPr>
                <w:rFonts w:ascii="Verdana" w:hAnsi="Verdana"/>
                <w:noProof/>
              </w:rPr>
              <w:t>.</w:t>
            </w:r>
          </w:p>
        </w:tc>
      </w:tr>
      <w:tr w:rsidR="00C26798" w:rsidTr="00C26798">
        <w:trPr>
          <w:trHeight w:val="601"/>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sz w:val="20"/>
                <w:szCs w:val="20"/>
              </w:rPr>
              <w:t>Job Locations</w:t>
            </w:r>
          </w:p>
        </w:tc>
        <w:tc>
          <w:tcPr>
            <w:tcW w:w="42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DFC" w:rsidRDefault="006D7DFC" w:rsidP="006D7DFC">
            <w:pPr>
              <w:pStyle w:val="ListParagraph"/>
              <w:ind w:left="360"/>
              <w:rPr>
                <w:rFonts w:ascii="Verdana" w:hAnsi="Verdana"/>
                <w:szCs w:val="18"/>
              </w:rPr>
            </w:pPr>
          </w:p>
          <w:p w:rsidR="00C26798" w:rsidRDefault="00C26798" w:rsidP="00522DDC">
            <w:pPr>
              <w:pStyle w:val="ListParagraph"/>
              <w:numPr>
                <w:ilvl w:val="0"/>
                <w:numId w:val="1"/>
              </w:numPr>
              <w:ind w:left="360"/>
              <w:rPr>
                <w:rFonts w:ascii="Verdana" w:hAnsi="Verdana"/>
                <w:szCs w:val="18"/>
              </w:rPr>
            </w:pPr>
            <w:r>
              <w:rPr>
                <w:rFonts w:ascii="Verdana" w:hAnsi="Verdana"/>
                <w:szCs w:val="18"/>
              </w:rPr>
              <w:t xml:space="preserve">The </w:t>
            </w:r>
            <w:r w:rsidR="00522DDC">
              <w:rPr>
                <w:rFonts w:ascii="Verdana" w:hAnsi="Verdana"/>
                <w:szCs w:val="18"/>
              </w:rPr>
              <w:t xml:space="preserve">Pennsylvania Department of Banking and Securities </w:t>
            </w:r>
            <w:r>
              <w:rPr>
                <w:rFonts w:ascii="Verdana" w:hAnsi="Verdana"/>
                <w:szCs w:val="18"/>
              </w:rPr>
              <w:t>is looking to fill</w:t>
            </w:r>
            <w:r w:rsidR="00522DDC">
              <w:rPr>
                <w:rFonts w:ascii="Verdana" w:hAnsi="Verdana"/>
                <w:szCs w:val="18"/>
              </w:rPr>
              <w:t xml:space="preserve"> one</w:t>
            </w:r>
            <w:r w:rsidRPr="00B14BE4">
              <w:rPr>
                <w:rFonts w:ascii="Verdana" w:hAnsi="Verdana"/>
                <w:i/>
                <w:szCs w:val="18"/>
              </w:rPr>
              <w:t xml:space="preserve"> </w:t>
            </w:r>
            <w:r w:rsidRPr="00B14BE4">
              <w:rPr>
                <w:rFonts w:ascii="Verdana" w:hAnsi="Verdana"/>
                <w:szCs w:val="18"/>
              </w:rPr>
              <w:t>vacanc</w:t>
            </w:r>
            <w:r>
              <w:rPr>
                <w:rFonts w:ascii="Verdana" w:hAnsi="Verdana"/>
                <w:szCs w:val="18"/>
              </w:rPr>
              <w:t xml:space="preserve">y.  </w:t>
            </w:r>
          </w:p>
          <w:p w:rsidR="00C26798" w:rsidRDefault="00C26798" w:rsidP="00522DDC">
            <w:pPr>
              <w:pStyle w:val="ListParagraph"/>
              <w:numPr>
                <w:ilvl w:val="0"/>
                <w:numId w:val="1"/>
              </w:numPr>
              <w:ind w:left="360"/>
              <w:rPr>
                <w:rFonts w:ascii="Verdana" w:hAnsi="Verdana"/>
                <w:szCs w:val="18"/>
              </w:rPr>
            </w:pPr>
            <w:r w:rsidRPr="007E7460">
              <w:rPr>
                <w:rFonts w:ascii="Verdana" w:hAnsi="Verdana"/>
                <w:szCs w:val="18"/>
              </w:rPr>
              <w:t>You must indicate on your application that you will accept employment in</w:t>
            </w:r>
            <w:r w:rsidR="00522DDC">
              <w:rPr>
                <w:rFonts w:ascii="Verdana" w:hAnsi="Verdana"/>
                <w:szCs w:val="18"/>
              </w:rPr>
              <w:t xml:space="preserve"> Dauphin </w:t>
            </w:r>
            <w:r w:rsidRPr="007E7460">
              <w:rPr>
                <w:rFonts w:ascii="Verdana" w:hAnsi="Verdana"/>
                <w:szCs w:val="18"/>
              </w:rPr>
              <w:t>County.</w:t>
            </w:r>
          </w:p>
          <w:p w:rsidR="006D7DFC" w:rsidRPr="009E5C95" w:rsidRDefault="006D7DFC" w:rsidP="006D7DFC">
            <w:pPr>
              <w:pStyle w:val="ListParagraph"/>
              <w:ind w:left="360"/>
              <w:rPr>
                <w:rFonts w:ascii="Verdana" w:hAnsi="Verdana"/>
                <w:szCs w:val="18"/>
              </w:rPr>
            </w:pPr>
          </w:p>
        </w:tc>
      </w:tr>
      <w:tr w:rsidR="00C26798" w:rsidTr="00C26798">
        <w:trPr>
          <w:trHeight w:val="520"/>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sz w:val="20"/>
                <w:szCs w:val="20"/>
              </w:rPr>
              <w:t>Type of Work</w:t>
            </w:r>
          </w:p>
        </w:tc>
        <w:tc>
          <w:tcPr>
            <w:tcW w:w="42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6798" w:rsidRDefault="00C61322" w:rsidP="00522DDC">
            <w:pPr>
              <w:pStyle w:val="ListParagraph"/>
              <w:numPr>
                <w:ilvl w:val="0"/>
                <w:numId w:val="1"/>
              </w:numPr>
              <w:ind w:left="360"/>
              <w:rPr>
                <w:rFonts w:ascii="Verdana" w:hAnsi="Verdana"/>
                <w:szCs w:val="18"/>
              </w:rPr>
            </w:pPr>
            <w:r>
              <w:rPr>
                <w:rFonts w:ascii="Verdana" w:hAnsi="Verdana"/>
                <w:szCs w:val="18"/>
              </w:rPr>
              <w:t xml:space="preserve">Full-time employment.  </w:t>
            </w:r>
          </w:p>
        </w:tc>
      </w:tr>
      <w:tr w:rsidR="00C26798" w:rsidTr="00C26798">
        <w:trPr>
          <w:trHeight w:val="529"/>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sz w:val="20"/>
                <w:szCs w:val="20"/>
              </w:rPr>
              <w:t>Job Duties</w:t>
            </w:r>
          </w:p>
        </w:tc>
        <w:tc>
          <w:tcPr>
            <w:tcW w:w="4230" w:type="pct"/>
            <w:tcBorders>
              <w:top w:val="nil"/>
              <w:left w:val="nil"/>
              <w:bottom w:val="single" w:sz="8" w:space="0" w:color="auto"/>
              <w:right w:val="single" w:sz="8" w:space="0" w:color="auto"/>
            </w:tcBorders>
            <w:tcMar>
              <w:top w:w="0" w:type="dxa"/>
              <w:left w:w="108" w:type="dxa"/>
              <w:bottom w:w="0" w:type="dxa"/>
              <w:right w:w="108" w:type="dxa"/>
            </w:tcMar>
            <w:vAlign w:val="center"/>
          </w:tcPr>
          <w:p w:rsidR="006D7DFC" w:rsidRDefault="006D7DFC" w:rsidP="006D7DFC">
            <w:pPr>
              <w:pStyle w:val="ListParagraph"/>
              <w:ind w:left="360"/>
              <w:rPr>
                <w:rFonts w:ascii="Verdana" w:hAnsi="Verdana"/>
                <w:szCs w:val="18"/>
              </w:rPr>
            </w:pPr>
          </w:p>
          <w:p w:rsidR="00522DDC" w:rsidRDefault="00522DDC" w:rsidP="00522DDC">
            <w:pPr>
              <w:pStyle w:val="ListParagraph"/>
              <w:numPr>
                <w:ilvl w:val="0"/>
                <w:numId w:val="1"/>
              </w:numPr>
              <w:ind w:left="360"/>
              <w:rPr>
                <w:rFonts w:ascii="Verdana" w:hAnsi="Verdana"/>
                <w:szCs w:val="18"/>
              </w:rPr>
            </w:pPr>
            <w:r>
              <w:rPr>
                <w:rFonts w:ascii="Verdana" w:hAnsi="Verdana"/>
                <w:szCs w:val="18"/>
              </w:rPr>
              <w:t>Review and analyze securities offerings including registrations, exemptions, and notice filings regulated by the Department of Banking and Securities</w:t>
            </w:r>
            <w:r w:rsidR="00086FBC">
              <w:rPr>
                <w:rFonts w:ascii="Verdana" w:hAnsi="Verdana"/>
                <w:szCs w:val="18"/>
              </w:rPr>
              <w:t>.</w:t>
            </w:r>
          </w:p>
          <w:p w:rsidR="00382B70" w:rsidRDefault="0023068F" w:rsidP="00522DDC">
            <w:pPr>
              <w:pStyle w:val="ListParagraph"/>
              <w:numPr>
                <w:ilvl w:val="0"/>
                <w:numId w:val="1"/>
              </w:numPr>
              <w:ind w:left="360"/>
              <w:rPr>
                <w:rFonts w:ascii="Verdana" w:hAnsi="Verdana"/>
                <w:szCs w:val="18"/>
              </w:rPr>
            </w:pPr>
            <w:r>
              <w:rPr>
                <w:rFonts w:ascii="Verdana" w:hAnsi="Verdana"/>
                <w:szCs w:val="18"/>
              </w:rPr>
              <w:t>R</w:t>
            </w:r>
            <w:r w:rsidR="00382B70">
              <w:rPr>
                <w:rFonts w:ascii="Verdana" w:hAnsi="Verdana"/>
                <w:szCs w:val="18"/>
              </w:rPr>
              <w:t>espond to inquiries from various offices, departments, agencies, and the general public.</w:t>
            </w:r>
          </w:p>
          <w:p w:rsidR="00382B70" w:rsidRDefault="00382B70" w:rsidP="00522DDC">
            <w:pPr>
              <w:pStyle w:val="ListParagraph"/>
              <w:numPr>
                <w:ilvl w:val="0"/>
                <w:numId w:val="1"/>
              </w:numPr>
              <w:ind w:left="360"/>
              <w:rPr>
                <w:rFonts w:ascii="Verdana" w:hAnsi="Verdana"/>
                <w:szCs w:val="18"/>
              </w:rPr>
            </w:pPr>
            <w:r>
              <w:rPr>
                <w:rFonts w:ascii="Verdana" w:hAnsi="Verdana"/>
                <w:szCs w:val="18"/>
              </w:rPr>
              <w:t>Provide information, documents, and summaries regar</w:t>
            </w:r>
            <w:r w:rsidR="0023068F">
              <w:rPr>
                <w:rFonts w:ascii="Verdana" w:hAnsi="Verdana"/>
                <w:szCs w:val="18"/>
              </w:rPr>
              <w:t>ding filings to law enforcement or regulatory agencies.</w:t>
            </w:r>
            <w:r>
              <w:rPr>
                <w:rFonts w:ascii="Verdana" w:hAnsi="Verdana"/>
                <w:szCs w:val="18"/>
              </w:rPr>
              <w:t xml:space="preserve">  </w:t>
            </w:r>
          </w:p>
          <w:p w:rsidR="00C26798" w:rsidRDefault="00C26798" w:rsidP="006D7DFC">
            <w:pPr>
              <w:pStyle w:val="ListParagraph"/>
              <w:ind w:left="360"/>
              <w:rPr>
                <w:rFonts w:ascii="Verdana" w:hAnsi="Verdana"/>
                <w:szCs w:val="18"/>
              </w:rPr>
            </w:pPr>
          </w:p>
        </w:tc>
      </w:tr>
      <w:tr w:rsidR="00C26798" w:rsidTr="00C26798">
        <w:trPr>
          <w:trHeight w:val="961"/>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sz w:val="20"/>
                <w:szCs w:val="20"/>
              </w:rPr>
              <w:t>Qualifications</w:t>
            </w:r>
          </w:p>
        </w:tc>
        <w:tc>
          <w:tcPr>
            <w:tcW w:w="42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DFC" w:rsidRDefault="006D7DFC" w:rsidP="006D7DFC">
            <w:pPr>
              <w:pStyle w:val="ListParagraph"/>
              <w:ind w:left="342"/>
              <w:rPr>
                <w:rFonts w:ascii="Verdana" w:hAnsi="Verdana"/>
                <w:szCs w:val="18"/>
              </w:rPr>
            </w:pPr>
          </w:p>
          <w:p w:rsidR="00C26798" w:rsidRPr="00ED1677" w:rsidRDefault="00C26798" w:rsidP="00522DDC">
            <w:pPr>
              <w:pStyle w:val="ListParagraph"/>
              <w:numPr>
                <w:ilvl w:val="0"/>
                <w:numId w:val="2"/>
              </w:numPr>
              <w:ind w:left="342" w:hanging="342"/>
              <w:rPr>
                <w:rFonts w:ascii="Verdana" w:hAnsi="Verdana"/>
                <w:szCs w:val="18"/>
              </w:rPr>
            </w:pPr>
            <w:r w:rsidRPr="00ED1677">
              <w:rPr>
                <w:rFonts w:ascii="Verdana" w:hAnsi="Verdana"/>
                <w:szCs w:val="18"/>
              </w:rPr>
              <w:t xml:space="preserve">Must meet </w:t>
            </w:r>
            <w:hyperlink r:id="rId10" w:tgtFrame="_blank" w:history="1">
              <w:r w:rsidR="00A17770" w:rsidRPr="007B0B38">
                <w:rPr>
                  <w:rStyle w:val="Hyperlink"/>
                  <w:rFonts w:ascii="Verdana" w:hAnsi="Verdana"/>
                  <w:szCs w:val="18"/>
                </w:rPr>
                <w:t>PA residency requirement</w:t>
              </w:r>
            </w:hyperlink>
            <w:r w:rsidRPr="00ED1677">
              <w:rPr>
                <w:rFonts w:ascii="Verdana" w:hAnsi="Verdana"/>
                <w:color w:val="0000FF"/>
              </w:rPr>
              <w:t>.</w:t>
            </w:r>
            <w:r w:rsidRPr="00ED1677">
              <w:rPr>
                <w:rFonts w:ascii="Verdana" w:hAnsi="Verdana"/>
                <w:szCs w:val="18"/>
              </w:rPr>
              <w:t xml:space="preserve"> </w:t>
            </w:r>
          </w:p>
          <w:p w:rsidR="00522DDC" w:rsidRDefault="00522DDC" w:rsidP="00522DDC">
            <w:pPr>
              <w:pStyle w:val="ListParagraph"/>
              <w:numPr>
                <w:ilvl w:val="0"/>
                <w:numId w:val="2"/>
              </w:numPr>
              <w:ind w:left="348" w:hanging="348"/>
              <w:rPr>
                <w:rFonts w:ascii="Verdana" w:hAnsi="Verdana"/>
                <w:szCs w:val="18"/>
              </w:rPr>
            </w:pPr>
            <w:r>
              <w:rPr>
                <w:rFonts w:ascii="Verdana" w:hAnsi="Verdana"/>
                <w:szCs w:val="18"/>
              </w:rPr>
              <w:t>Click</w:t>
            </w:r>
            <w:r w:rsidRPr="00220B67">
              <w:rPr>
                <w:rFonts w:ascii="Verdana" w:hAnsi="Verdana"/>
                <w:b/>
                <w:szCs w:val="18"/>
              </w:rPr>
              <w:t xml:space="preserve"> </w:t>
            </w:r>
            <w:hyperlink r:id="rId11" w:history="1">
              <w:r w:rsidRPr="00220B67">
                <w:rPr>
                  <w:rStyle w:val="Hyperlink"/>
                  <w:rFonts w:ascii="Verdana" w:hAnsi="Verdana"/>
                  <w:b/>
                  <w:szCs w:val="18"/>
                </w:rPr>
                <w:t>here</w:t>
              </w:r>
            </w:hyperlink>
            <w:r w:rsidRPr="00220B67">
              <w:rPr>
                <w:rFonts w:ascii="Verdana" w:hAnsi="Verdana"/>
                <w:b/>
                <w:szCs w:val="18"/>
              </w:rPr>
              <w:t xml:space="preserve"> </w:t>
            </w:r>
            <w:r w:rsidR="00C61322">
              <w:rPr>
                <w:rFonts w:ascii="Verdana" w:hAnsi="Verdana"/>
                <w:szCs w:val="18"/>
              </w:rPr>
              <w:t xml:space="preserve">and scroll to the bottom </w:t>
            </w:r>
            <w:r w:rsidR="00C753ED">
              <w:rPr>
                <w:rFonts w:ascii="Verdana" w:hAnsi="Verdana"/>
                <w:szCs w:val="18"/>
              </w:rPr>
              <w:t xml:space="preserve">of </w:t>
            </w:r>
            <w:r w:rsidR="00C61322">
              <w:rPr>
                <w:rFonts w:ascii="Verdana" w:hAnsi="Verdana"/>
                <w:szCs w:val="18"/>
              </w:rPr>
              <w:t xml:space="preserve">job specification </w:t>
            </w:r>
            <w:r w:rsidR="00C26798">
              <w:rPr>
                <w:rFonts w:ascii="Verdana" w:hAnsi="Verdana"/>
                <w:szCs w:val="18"/>
              </w:rPr>
              <w:t xml:space="preserve">to </w:t>
            </w:r>
            <w:r w:rsidR="00C26798" w:rsidRPr="001B01EC">
              <w:rPr>
                <w:rFonts w:ascii="Verdana" w:hAnsi="Verdana"/>
                <w:szCs w:val="18"/>
              </w:rPr>
              <w:t>view the Minimum Experience and Training Requirements</w:t>
            </w:r>
            <w:r w:rsidR="006D7DFC">
              <w:rPr>
                <w:rFonts w:ascii="Verdana" w:hAnsi="Verdana"/>
                <w:szCs w:val="18"/>
              </w:rPr>
              <w:t>.</w:t>
            </w:r>
          </w:p>
          <w:p w:rsidR="006D7DFC" w:rsidRPr="00522DDC" w:rsidRDefault="006D7DFC" w:rsidP="006D7DFC">
            <w:pPr>
              <w:pStyle w:val="ListParagraph"/>
              <w:ind w:left="348"/>
              <w:rPr>
                <w:rFonts w:ascii="Verdana" w:hAnsi="Verdana"/>
                <w:szCs w:val="18"/>
              </w:rPr>
            </w:pPr>
          </w:p>
        </w:tc>
      </w:tr>
      <w:tr w:rsidR="00C26798" w:rsidTr="00C26798">
        <w:trPr>
          <w:trHeight w:val="1690"/>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sz w:val="20"/>
                <w:szCs w:val="20"/>
              </w:rPr>
              <w:t>Examination Information</w:t>
            </w:r>
          </w:p>
        </w:tc>
        <w:tc>
          <w:tcPr>
            <w:tcW w:w="42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DFC" w:rsidRDefault="006D7DFC" w:rsidP="006D7DFC">
            <w:pPr>
              <w:pStyle w:val="ListParagraph"/>
              <w:ind w:left="360"/>
              <w:rPr>
                <w:rFonts w:ascii="Verdana" w:hAnsi="Verdana"/>
                <w:szCs w:val="18"/>
              </w:rPr>
            </w:pPr>
          </w:p>
          <w:p w:rsidR="00C26798" w:rsidRDefault="00C26798" w:rsidP="00522DDC">
            <w:pPr>
              <w:pStyle w:val="ListParagraph"/>
              <w:numPr>
                <w:ilvl w:val="0"/>
                <w:numId w:val="3"/>
              </w:numPr>
              <w:ind w:left="360"/>
              <w:rPr>
                <w:rFonts w:ascii="Verdana" w:hAnsi="Verdana"/>
                <w:szCs w:val="18"/>
              </w:rPr>
            </w:pPr>
            <w:r>
              <w:rPr>
                <w:rFonts w:ascii="Verdana" w:hAnsi="Verdana"/>
                <w:szCs w:val="18"/>
              </w:rPr>
              <w:t xml:space="preserve">Score based on </w:t>
            </w:r>
            <w:r w:rsidRPr="00610B4B">
              <w:rPr>
                <w:rFonts w:ascii="Verdana" w:hAnsi="Verdana"/>
                <w:szCs w:val="18"/>
              </w:rPr>
              <w:t>information reported on application and application supplement.</w:t>
            </w:r>
          </w:p>
          <w:p w:rsidR="00C26798" w:rsidRDefault="00C26798" w:rsidP="00522DDC">
            <w:pPr>
              <w:pStyle w:val="ListParagraph"/>
              <w:numPr>
                <w:ilvl w:val="0"/>
                <w:numId w:val="3"/>
              </w:numPr>
              <w:ind w:left="360"/>
              <w:rPr>
                <w:rFonts w:ascii="Verdana" w:hAnsi="Verdana"/>
                <w:szCs w:val="18"/>
              </w:rPr>
            </w:pPr>
            <w:r w:rsidRPr="00610B4B">
              <w:rPr>
                <w:rFonts w:ascii="Verdana" w:hAnsi="Verdana"/>
                <w:szCs w:val="18"/>
              </w:rPr>
              <w:t>Provide complete and accurate information</w:t>
            </w:r>
            <w:r>
              <w:rPr>
                <w:rFonts w:ascii="Verdana" w:hAnsi="Verdana"/>
                <w:szCs w:val="18"/>
              </w:rPr>
              <w:t xml:space="preserve"> or:</w:t>
            </w:r>
          </w:p>
          <w:p w:rsidR="00C26798" w:rsidRPr="00A51E21" w:rsidRDefault="00C26798" w:rsidP="00522DDC">
            <w:pPr>
              <w:pStyle w:val="ListParagraph"/>
              <w:numPr>
                <w:ilvl w:val="0"/>
                <w:numId w:val="6"/>
              </w:numPr>
              <w:rPr>
                <w:rFonts w:ascii="Verdana" w:hAnsi="Verdana"/>
                <w:szCs w:val="18"/>
              </w:rPr>
            </w:pPr>
            <w:proofErr w:type="gramStart"/>
            <w:r w:rsidRPr="00A51E21">
              <w:rPr>
                <w:rFonts w:ascii="Verdana" w:hAnsi="Verdana"/>
                <w:szCs w:val="18"/>
              </w:rPr>
              <w:t>score</w:t>
            </w:r>
            <w:proofErr w:type="gramEnd"/>
            <w:r w:rsidRPr="00A51E21">
              <w:rPr>
                <w:rFonts w:ascii="Verdana" w:hAnsi="Verdana"/>
                <w:szCs w:val="18"/>
              </w:rPr>
              <w:t xml:space="preserve"> may be lower than deserved</w:t>
            </w:r>
            <w:r w:rsidR="001F4010">
              <w:rPr>
                <w:rFonts w:ascii="Verdana" w:hAnsi="Verdana"/>
                <w:szCs w:val="18"/>
              </w:rPr>
              <w:t>.</w:t>
            </w:r>
          </w:p>
          <w:p w:rsidR="00C26798" w:rsidRDefault="00C26798" w:rsidP="00522DDC">
            <w:pPr>
              <w:pStyle w:val="ListParagraph"/>
              <w:numPr>
                <w:ilvl w:val="0"/>
                <w:numId w:val="6"/>
              </w:numPr>
              <w:rPr>
                <w:rFonts w:ascii="Verdana" w:hAnsi="Verdana"/>
                <w:szCs w:val="18"/>
              </w:rPr>
            </w:pPr>
            <w:r>
              <w:rPr>
                <w:rFonts w:ascii="Verdana" w:hAnsi="Verdana"/>
                <w:szCs w:val="18"/>
              </w:rPr>
              <w:t>application processing may be delayed</w:t>
            </w:r>
            <w:r w:rsidR="001F4010">
              <w:rPr>
                <w:rFonts w:ascii="Verdana" w:hAnsi="Verdana"/>
                <w:szCs w:val="18"/>
              </w:rPr>
              <w:t>.</w:t>
            </w:r>
            <w:r>
              <w:rPr>
                <w:rFonts w:ascii="Verdana" w:hAnsi="Verdana"/>
                <w:szCs w:val="18"/>
              </w:rPr>
              <w:t xml:space="preserve"> </w:t>
            </w:r>
          </w:p>
          <w:p w:rsidR="00C26798" w:rsidRPr="00124D8E" w:rsidRDefault="00C26798" w:rsidP="00522DDC">
            <w:pPr>
              <w:pStyle w:val="ListParagraph"/>
              <w:numPr>
                <w:ilvl w:val="1"/>
                <w:numId w:val="5"/>
              </w:numPr>
              <w:ind w:left="702"/>
              <w:rPr>
                <w:rFonts w:ascii="Verdana" w:hAnsi="Verdana"/>
                <w:szCs w:val="18"/>
              </w:rPr>
            </w:pPr>
            <w:proofErr w:type="gramStart"/>
            <w:r>
              <w:rPr>
                <w:rFonts w:ascii="Verdana" w:hAnsi="Verdana"/>
                <w:szCs w:val="18"/>
              </w:rPr>
              <w:t>disqualification</w:t>
            </w:r>
            <w:proofErr w:type="gramEnd"/>
            <w:r>
              <w:rPr>
                <w:rFonts w:ascii="Verdana" w:hAnsi="Verdana"/>
                <w:szCs w:val="18"/>
              </w:rPr>
              <w:t xml:space="preserve"> may result</w:t>
            </w:r>
            <w:r w:rsidRPr="00610B4B">
              <w:rPr>
                <w:rFonts w:ascii="Verdana" w:hAnsi="Verdana"/>
                <w:szCs w:val="18"/>
              </w:rPr>
              <w:t>.</w:t>
            </w:r>
          </w:p>
          <w:p w:rsidR="00C26798" w:rsidRDefault="00C26798" w:rsidP="00522DDC">
            <w:pPr>
              <w:pStyle w:val="ListParagraph"/>
              <w:numPr>
                <w:ilvl w:val="0"/>
                <w:numId w:val="5"/>
              </w:numPr>
              <w:ind w:left="369"/>
              <w:rPr>
                <w:rFonts w:ascii="Verdana" w:hAnsi="Verdana"/>
                <w:szCs w:val="18"/>
              </w:rPr>
            </w:pPr>
            <w:r w:rsidRPr="00124D8E">
              <w:rPr>
                <w:rFonts w:ascii="Verdana" w:hAnsi="Verdana"/>
                <w:szCs w:val="18"/>
              </w:rPr>
              <w:t>You may take the test once under this announcement.</w:t>
            </w:r>
          </w:p>
          <w:p w:rsidR="00C753ED" w:rsidRDefault="00C753ED" w:rsidP="00522DDC">
            <w:pPr>
              <w:pStyle w:val="ListParagraph"/>
              <w:numPr>
                <w:ilvl w:val="0"/>
                <w:numId w:val="5"/>
              </w:numPr>
              <w:ind w:left="369"/>
              <w:rPr>
                <w:rFonts w:ascii="Verdana" w:hAnsi="Verdana"/>
                <w:szCs w:val="18"/>
              </w:rPr>
            </w:pPr>
            <w:r>
              <w:rPr>
                <w:rFonts w:ascii="Verdana" w:hAnsi="Verdana"/>
                <w:szCs w:val="18"/>
              </w:rPr>
              <w:t xml:space="preserve">Written notice of test results provided.  </w:t>
            </w:r>
          </w:p>
          <w:p w:rsidR="006D7DFC" w:rsidRPr="00A2111C" w:rsidRDefault="006D7DFC" w:rsidP="006D7DFC">
            <w:pPr>
              <w:pStyle w:val="ListParagraph"/>
              <w:ind w:left="369"/>
              <w:rPr>
                <w:rFonts w:ascii="Verdana" w:hAnsi="Verdana"/>
                <w:szCs w:val="18"/>
              </w:rPr>
            </w:pPr>
          </w:p>
        </w:tc>
      </w:tr>
      <w:tr w:rsidR="00C26798" w:rsidTr="00C26798">
        <w:trPr>
          <w:trHeight w:val="763"/>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sz w:val="20"/>
                <w:szCs w:val="20"/>
              </w:rPr>
              <w:t>How to Apply</w:t>
            </w:r>
          </w:p>
        </w:tc>
        <w:tc>
          <w:tcPr>
            <w:tcW w:w="42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6798" w:rsidRPr="00ED1677" w:rsidRDefault="00C26798" w:rsidP="003A586F">
            <w:pPr>
              <w:pStyle w:val="ListParagraph"/>
              <w:numPr>
                <w:ilvl w:val="0"/>
                <w:numId w:val="4"/>
              </w:numPr>
              <w:ind w:left="360"/>
              <w:rPr>
                <w:rFonts w:ascii="Verdana" w:hAnsi="Verdana"/>
                <w:szCs w:val="18"/>
              </w:rPr>
            </w:pPr>
            <w:r w:rsidRPr="00ED1677">
              <w:rPr>
                <w:rFonts w:ascii="Verdana" w:hAnsi="Verdana"/>
                <w:szCs w:val="18"/>
              </w:rPr>
              <w:t xml:space="preserve">Complete online application and application supplement by clicking </w:t>
            </w:r>
            <w:hyperlink r:id="rId12" w:history="1">
              <w:r w:rsidRPr="00ED1677">
                <w:rPr>
                  <w:rStyle w:val="Hyperlink"/>
                  <w:rFonts w:ascii="Verdana" w:hAnsi="Verdana"/>
                  <w:szCs w:val="18"/>
                </w:rPr>
                <w:t>here</w:t>
              </w:r>
            </w:hyperlink>
            <w:r>
              <w:rPr>
                <w:rFonts w:ascii="Verdana" w:hAnsi="Verdana"/>
                <w:szCs w:val="18"/>
              </w:rPr>
              <w:t xml:space="preserve"> </w:t>
            </w:r>
            <w:r w:rsidRPr="00ED1677">
              <w:rPr>
                <w:rFonts w:ascii="Verdana" w:hAnsi="Verdana"/>
                <w:szCs w:val="18"/>
              </w:rPr>
              <w:t xml:space="preserve">or visiting </w:t>
            </w:r>
            <w:hyperlink r:id="rId13" w:history="1">
              <w:r w:rsidR="003A586F" w:rsidRPr="006B2D0D">
                <w:rPr>
                  <w:rStyle w:val="Hyperlink"/>
                  <w:rFonts w:ascii="Verdana" w:hAnsi="Verdana"/>
                  <w:szCs w:val="18"/>
                </w:rPr>
                <w:t>www.scsc.pa.gov</w:t>
              </w:r>
            </w:hyperlink>
            <w:r>
              <w:rPr>
                <w:rFonts w:ascii="Verdana" w:hAnsi="Verdana"/>
                <w:szCs w:val="18"/>
              </w:rPr>
              <w:t>, Job Seekers page</w:t>
            </w:r>
            <w:r w:rsidRPr="00ED1677">
              <w:rPr>
                <w:rFonts w:ascii="Verdana" w:hAnsi="Verdana"/>
                <w:szCs w:val="18"/>
              </w:rPr>
              <w:t>.</w:t>
            </w:r>
          </w:p>
        </w:tc>
      </w:tr>
      <w:tr w:rsidR="00C26798" w:rsidTr="00C26798">
        <w:trPr>
          <w:trHeight w:val="1124"/>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sz w:val="20"/>
                <w:szCs w:val="20"/>
              </w:rPr>
              <w:t>Contact Information</w:t>
            </w:r>
          </w:p>
        </w:tc>
        <w:tc>
          <w:tcPr>
            <w:tcW w:w="4230" w:type="pct"/>
            <w:tcBorders>
              <w:top w:val="nil"/>
              <w:left w:val="nil"/>
              <w:bottom w:val="single" w:sz="8" w:space="0" w:color="auto"/>
              <w:right w:val="single" w:sz="8" w:space="0" w:color="auto"/>
            </w:tcBorders>
            <w:tcMar>
              <w:top w:w="0" w:type="dxa"/>
              <w:left w:w="108" w:type="dxa"/>
              <w:bottom w:w="0" w:type="dxa"/>
              <w:right w:w="108" w:type="dxa"/>
            </w:tcMar>
            <w:vAlign w:val="center"/>
          </w:tcPr>
          <w:p w:rsidR="00C26798" w:rsidRDefault="00C26798" w:rsidP="00522DDC">
            <w:pPr>
              <w:rPr>
                <w:rFonts w:ascii="Verdana" w:hAnsi="Verdana"/>
                <w:b/>
                <w:sz w:val="20"/>
                <w:szCs w:val="18"/>
              </w:rPr>
            </w:pPr>
            <w:r>
              <w:rPr>
                <w:rFonts w:ascii="Verdana" w:hAnsi="Verdana"/>
                <w:b/>
                <w:sz w:val="20"/>
                <w:szCs w:val="18"/>
              </w:rPr>
              <w:t xml:space="preserve">Information or questions regarding </w:t>
            </w:r>
            <w:r w:rsidRPr="007E7460">
              <w:rPr>
                <w:rFonts w:ascii="Verdana" w:hAnsi="Verdana"/>
                <w:b/>
                <w:sz w:val="20"/>
                <w:szCs w:val="18"/>
              </w:rPr>
              <w:t>this position</w:t>
            </w:r>
            <w:r>
              <w:rPr>
                <w:rFonts w:ascii="Verdana" w:hAnsi="Verdana"/>
                <w:b/>
                <w:sz w:val="20"/>
                <w:szCs w:val="18"/>
              </w:rPr>
              <w:t>, contact:</w:t>
            </w:r>
          </w:p>
          <w:p w:rsidR="00C26798" w:rsidRPr="00E379C3" w:rsidRDefault="00C26798" w:rsidP="00522DDC">
            <w:pPr>
              <w:rPr>
                <w:rFonts w:ascii="Verdana" w:hAnsi="Verdana"/>
                <w:sz w:val="20"/>
                <w:szCs w:val="18"/>
              </w:rPr>
            </w:pPr>
          </w:p>
          <w:p w:rsidR="006D7DFC" w:rsidRPr="006D7DFC" w:rsidRDefault="006D7DFC" w:rsidP="006D7DFC">
            <w:pPr>
              <w:rPr>
                <w:rFonts w:ascii="Verdana" w:hAnsi="Verdana"/>
                <w:sz w:val="20"/>
                <w:szCs w:val="20"/>
              </w:rPr>
            </w:pPr>
            <w:r w:rsidRPr="006D7DFC">
              <w:rPr>
                <w:rFonts w:ascii="Verdana" w:hAnsi="Verdana"/>
                <w:bCs/>
                <w:sz w:val="20"/>
                <w:szCs w:val="20"/>
              </w:rPr>
              <w:t>Andrea Brillhart</w:t>
            </w:r>
            <w:r w:rsidRPr="006D7DFC">
              <w:rPr>
                <w:rFonts w:ascii="Verdana" w:hAnsi="Verdana"/>
                <w:sz w:val="20"/>
                <w:szCs w:val="20"/>
              </w:rPr>
              <w:t xml:space="preserve"> </w:t>
            </w:r>
            <w:r>
              <w:rPr>
                <w:rFonts w:ascii="Verdana" w:hAnsi="Verdana"/>
                <w:sz w:val="20"/>
                <w:szCs w:val="20"/>
              </w:rPr>
              <w:t xml:space="preserve">at </w:t>
            </w:r>
            <w:hyperlink r:id="rId14" w:history="1">
              <w:r w:rsidRPr="006D7DFC">
                <w:rPr>
                  <w:rStyle w:val="Hyperlink"/>
                  <w:rFonts w:ascii="Verdana" w:hAnsi="Verdana"/>
                  <w:sz w:val="20"/>
                  <w:szCs w:val="20"/>
                </w:rPr>
                <w:t>abrillhart@pa.gov</w:t>
              </w:r>
            </w:hyperlink>
            <w:r w:rsidRPr="006D7DFC">
              <w:rPr>
                <w:rFonts w:ascii="Verdana" w:hAnsi="Verdana"/>
                <w:bCs/>
                <w:sz w:val="20"/>
                <w:szCs w:val="20"/>
              </w:rPr>
              <w:t xml:space="preserve"> or</w:t>
            </w:r>
            <w:r>
              <w:rPr>
                <w:rFonts w:ascii="Verdana" w:hAnsi="Verdana"/>
                <w:b/>
                <w:bCs/>
                <w:sz w:val="20"/>
                <w:szCs w:val="20"/>
              </w:rPr>
              <w:t xml:space="preserve"> </w:t>
            </w:r>
            <w:r>
              <w:rPr>
                <w:rFonts w:ascii="Verdana" w:hAnsi="Verdana"/>
                <w:bCs/>
                <w:sz w:val="20"/>
                <w:szCs w:val="20"/>
              </w:rPr>
              <w:t>by phone at (</w:t>
            </w:r>
            <w:r w:rsidRPr="006D7DFC">
              <w:rPr>
                <w:rFonts w:ascii="Verdana" w:hAnsi="Verdana"/>
                <w:sz w:val="20"/>
                <w:szCs w:val="20"/>
              </w:rPr>
              <w:t>717</w:t>
            </w:r>
            <w:r>
              <w:rPr>
                <w:rFonts w:ascii="Verdana" w:hAnsi="Verdana"/>
                <w:sz w:val="20"/>
                <w:szCs w:val="20"/>
              </w:rPr>
              <w:t xml:space="preserve">) </w:t>
            </w:r>
            <w:r w:rsidRPr="006D7DFC">
              <w:rPr>
                <w:rFonts w:ascii="Verdana" w:hAnsi="Verdana"/>
                <w:sz w:val="20"/>
                <w:szCs w:val="20"/>
              </w:rPr>
              <w:t>787-3011</w:t>
            </w:r>
            <w:r>
              <w:rPr>
                <w:rFonts w:ascii="Verdana" w:hAnsi="Verdana"/>
                <w:sz w:val="20"/>
                <w:szCs w:val="20"/>
              </w:rPr>
              <w:t>.</w:t>
            </w:r>
          </w:p>
          <w:p w:rsidR="00C26798" w:rsidRPr="00E379C3" w:rsidRDefault="00C26798" w:rsidP="006D7DFC">
            <w:pPr>
              <w:rPr>
                <w:rFonts w:ascii="Verdana" w:hAnsi="Verdana"/>
                <w:sz w:val="20"/>
                <w:szCs w:val="20"/>
              </w:rPr>
            </w:pPr>
          </w:p>
        </w:tc>
      </w:tr>
      <w:tr w:rsidR="00C26798" w:rsidTr="00C26798">
        <w:trPr>
          <w:trHeight w:val="4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798" w:rsidRDefault="00C26798">
            <w:pPr>
              <w:spacing w:line="276" w:lineRule="auto"/>
              <w:jc w:val="center"/>
              <w:rPr>
                <w:rFonts w:eastAsiaTheme="minorEastAsia"/>
              </w:rPr>
            </w:pPr>
            <w:r>
              <w:rPr>
                <w:rFonts w:ascii="Verdana" w:hAnsi="Verdana"/>
                <w:b/>
                <w:bCs/>
              </w:rPr>
              <w:t>THE COMMONWEALTH IS AN EQUAL OPPORTUNITY EMPLOYER</w:t>
            </w:r>
          </w:p>
        </w:tc>
      </w:tr>
    </w:tbl>
    <w:p w:rsidR="00FC7E8B" w:rsidRPr="00EF7742" w:rsidRDefault="00FC7E8B">
      <w:pPr>
        <w:rPr>
          <w:rFonts w:ascii="Verdana" w:hAnsi="Verdana"/>
          <w:sz w:val="20"/>
          <w:szCs w:val="20"/>
        </w:rPr>
      </w:pPr>
    </w:p>
    <w:sectPr w:rsidR="00FC7E8B" w:rsidRPr="00EF7742" w:rsidSect="00BB2DB2">
      <w:headerReference w:type="even" r:id="rId15"/>
      <w:headerReference w:type="default" r:id="rId16"/>
      <w:footerReference w:type="even" r:id="rId17"/>
      <w:footerReference w:type="default" r:id="rId18"/>
      <w:headerReference w:type="first" r:id="rId19"/>
      <w:footerReference w:type="first" r:id="rId20"/>
      <w:pgSz w:w="12240" w:h="15840" w:code="1"/>
      <w:pgMar w:top="432" w:right="432" w:bottom="432"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70" w:rsidRDefault="00382B70" w:rsidP="00BB2DB2">
      <w:r>
        <w:separator/>
      </w:r>
    </w:p>
  </w:endnote>
  <w:endnote w:type="continuationSeparator" w:id="0">
    <w:p w:rsidR="00382B70" w:rsidRDefault="00382B70" w:rsidP="00BB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70" w:rsidRDefault="00382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70" w:rsidRDefault="00382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70" w:rsidRDefault="00382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70" w:rsidRDefault="00382B70" w:rsidP="00BB2DB2">
      <w:r>
        <w:separator/>
      </w:r>
    </w:p>
  </w:footnote>
  <w:footnote w:type="continuationSeparator" w:id="0">
    <w:p w:rsidR="00382B70" w:rsidRDefault="00382B70" w:rsidP="00BB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70" w:rsidRDefault="00382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70" w:rsidRDefault="00382B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70" w:rsidRDefault="00382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3D27"/>
    <w:multiLevelType w:val="hybridMultilevel"/>
    <w:tmpl w:val="AE684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92537E"/>
    <w:multiLevelType w:val="hybridMultilevel"/>
    <w:tmpl w:val="BCC8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61DF3"/>
    <w:multiLevelType w:val="hybridMultilevel"/>
    <w:tmpl w:val="3736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D834A8"/>
    <w:multiLevelType w:val="hybridMultilevel"/>
    <w:tmpl w:val="487410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5253F"/>
    <w:multiLevelType w:val="hybridMultilevel"/>
    <w:tmpl w:val="5934BBF2"/>
    <w:lvl w:ilvl="0" w:tplc="04090001">
      <w:start w:val="1"/>
      <w:numFmt w:val="bullet"/>
      <w:lvlText w:val=""/>
      <w:lvlJc w:val="left"/>
      <w:pPr>
        <w:ind w:left="2124" w:hanging="360"/>
      </w:pPr>
      <w:rPr>
        <w:rFonts w:ascii="Symbol" w:hAnsi="Symbol" w:hint="default"/>
      </w:rPr>
    </w:lvl>
    <w:lvl w:ilvl="1" w:tplc="04090003">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5">
    <w:nsid w:val="64571CF5"/>
    <w:multiLevelType w:val="hybridMultilevel"/>
    <w:tmpl w:val="B498AE20"/>
    <w:lvl w:ilvl="0" w:tplc="04090001">
      <w:start w:val="1"/>
      <w:numFmt w:val="bullet"/>
      <w:lvlText w:val=""/>
      <w:lvlJc w:val="left"/>
      <w:pPr>
        <w:ind w:left="720" w:hanging="360"/>
      </w:pPr>
      <w:rPr>
        <w:rFonts w:ascii="Symbol" w:hAnsi="Symbol" w:hint="default"/>
      </w:rPr>
    </w:lvl>
    <w:lvl w:ilvl="1" w:tplc="6F405C8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97693"/>
    <w:multiLevelType w:val="hybridMultilevel"/>
    <w:tmpl w:val="6E98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C5019"/>
    <w:multiLevelType w:val="hybridMultilevel"/>
    <w:tmpl w:val="FCBA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7"/>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87"/>
    <w:rsid w:val="000135C9"/>
    <w:rsid w:val="00027581"/>
    <w:rsid w:val="000506D1"/>
    <w:rsid w:val="00086FBC"/>
    <w:rsid w:val="000A7115"/>
    <w:rsid w:val="00131AE4"/>
    <w:rsid w:val="00162DAE"/>
    <w:rsid w:val="001A12F9"/>
    <w:rsid w:val="001F3C49"/>
    <w:rsid w:val="001F4010"/>
    <w:rsid w:val="0023068F"/>
    <w:rsid w:val="002E73B5"/>
    <w:rsid w:val="00337E81"/>
    <w:rsid w:val="00382B70"/>
    <w:rsid w:val="003A586F"/>
    <w:rsid w:val="003F0AD3"/>
    <w:rsid w:val="004140F8"/>
    <w:rsid w:val="0043600C"/>
    <w:rsid w:val="00510887"/>
    <w:rsid w:val="00521D56"/>
    <w:rsid w:val="00522DDC"/>
    <w:rsid w:val="005252D5"/>
    <w:rsid w:val="005B09E1"/>
    <w:rsid w:val="005E611F"/>
    <w:rsid w:val="00653C71"/>
    <w:rsid w:val="0069458F"/>
    <w:rsid w:val="006C525E"/>
    <w:rsid w:val="006D7DFC"/>
    <w:rsid w:val="00766EDE"/>
    <w:rsid w:val="00814286"/>
    <w:rsid w:val="00814B0B"/>
    <w:rsid w:val="00840D9B"/>
    <w:rsid w:val="00867D86"/>
    <w:rsid w:val="00896DC3"/>
    <w:rsid w:val="008F2B01"/>
    <w:rsid w:val="009C6F91"/>
    <w:rsid w:val="00A17770"/>
    <w:rsid w:val="00A2111C"/>
    <w:rsid w:val="00A3540A"/>
    <w:rsid w:val="00A55665"/>
    <w:rsid w:val="00B40105"/>
    <w:rsid w:val="00B50434"/>
    <w:rsid w:val="00BB2DB2"/>
    <w:rsid w:val="00C04E61"/>
    <w:rsid w:val="00C12B5C"/>
    <w:rsid w:val="00C26798"/>
    <w:rsid w:val="00C553C7"/>
    <w:rsid w:val="00C61322"/>
    <w:rsid w:val="00C753ED"/>
    <w:rsid w:val="00CB2663"/>
    <w:rsid w:val="00CC576B"/>
    <w:rsid w:val="00CE5E87"/>
    <w:rsid w:val="00D21516"/>
    <w:rsid w:val="00D34E6C"/>
    <w:rsid w:val="00DA343F"/>
    <w:rsid w:val="00DC2921"/>
    <w:rsid w:val="00DD5C1E"/>
    <w:rsid w:val="00E744B0"/>
    <w:rsid w:val="00EA37AB"/>
    <w:rsid w:val="00ED1677"/>
    <w:rsid w:val="00ED52DC"/>
    <w:rsid w:val="00EF7742"/>
    <w:rsid w:val="00F11DA5"/>
    <w:rsid w:val="00F95E0A"/>
    <w:rsid w:val="00FB6F4C"/>
    <w:rsid w:val="00FC7E8B"/>
    <w:rsid w:val="00FE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E87"/>
    <w:pPr>
      <w:overflowPunct w:val="0"/>
      <w:autoSpaceDE w:val="0"/>
      <w:autoSpaceDN w:val="0"/>
      <w:adjustRightInd w:val="0"/>
      <w:ind w:left="720"/>
      <w:contextualSpacing/>
      <w:textAlignment w:val="baseline"/>
    </w:pPr>
    <w:rPr>
      <w:sz w:val="20"/>
      <w:szCs w:val="20"/>
    </w:rPr>
  </w:style>
  <w:style w:type="character" w:styleId="Hyperlink">
    <w:name w:val="Hyperlink"/>
    <w:rsid w:val="00CE5E87"/>
    <w:rPr>
      <w:color w:val="0000FF"/>
      <w:u w:val="single"/>
    </w:rPr>
  </w:style>
  <w:style w:type="character" w:styleId="FollowedHyperlink">
    <w:name w:val="FollowedHyperlink"/>
    <w:basedOn w:val="DefaultParagraphFont"/>
    <w:uiPriority w:val="99"/>
    <w:semiHidden/>
    <w:unhideWhenUsed/>
    <w:rsid w:val="00CE5E87"/>
    <w:rPr>
      <w:color w:val="800080" w:themeColor="followedHyperlink"/>
      <w:u w:val="single"/>
    </w:rPr>
  </w:style>
  <w:style w:type="paragraph" w:styleId="Header">
    <w:name w:val="header"/>
    <w:basedOn w:val="Normal"/>
    <w:link w:val="HeaderChar"/>
    <w:uiPriority w:val="99"/>
    <w:unhideWhenUsed/>
    <w:rsid w:val="00BB2DB2"/>
    <w:pPr>
      <w:tabs>
        <w:tab w:val="center" w:pos="4680"/>
        <w:tab w:val="right" w:pos="9360"/>
      </w:tabs>
    </w:pPr>
  </w:style>
  <w:style w:type="character" w:customStyle="1" w:styleId="HeaderChar">
    <w:name w:val="Header Char"/>
    <w:basedOn w:val="DefaultParagraphFont"/>
    <w:link w:val="Header"/>
    <w:uiPriority w:val="99"/>
    <w:rsid w:val="00BB2D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2DB2"/>
    <w:pPr>
      <w:tabs>
        <w:tab w:val="center" w:pos="4680"/>
        <w:tab w:val="right" w:pos="9360"/>
      </w:tabs>
    </w:pPr>
  </w:style>
  <w:style w:type="character" w:customStyle="1" w:styleId="FooterChar">
    <w:name w:val="Footer Char"/>
    <w:basedOn w:val="DefaultParagraphFont"/>
    <w:link w:val="Footer"/>
    <w:uiPriority w:val="99"/>
    <w:rsid w:val="00BB2D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E87"/>
    <w:pPr>
      <w:overflowPunct w:val="0"/>
      <w:autoSpaceDE w:val="0"/>
      <w:autoSpaceDN w:val="0"/>
      <w:adjustRightInd w:val="0"/>
      <w:ind w:left="720"/>
      <w:contextualSpacing/>
      <w:textAlignment w:val="baseline"/>
    </w:pPr>
    <w:rPr>
      <w:sz w:val="20"/>
      <w:szCs w:val="20"/>
    </w:rPr>
  </w:style>
  <w:style w:type="character" w:styleId="Hyperlink">
    <w:name w:val="Hyperlink"/>
    <w:rsid w:val="00CE5E87"/>
    <w:rPr>
      <w:color w:val="0000FF"/>
      <w:u w:val="single"/>
    </w:rPr>
  </w:style>
  <w:style w:type="character" w:styleId="FollowedHyperlink">
    <w:name w:val="FollowedHyperlink"/>
    <w:basedOn w:val="DefaultParagraphFont"/>
    <w:uiPriority w:val="99"/>
    <w:semiHidden/>
    <w:unhideWhenUsed/>
    <w:rsid w:val="00CE5E87"/>
    <w:rPr>
      <w:color w:val="800080" w:themeColor="followedHyperlink"/>
      <w:u w:val="single"/>
    </w:rPr>
  </w:style>
  <w:style w:type="paragraph" w:styleId="Header">
    <w:name w:val="header"/>
    <w:basedOn w:val="Normal"/>
    <w:link w:val="HeaderChar"/>
    <w:uiPriority w:val="99"/>
    <w:unhideWhenUsed/>
    <w:rsid w:val="00BB2DB2"/>
    <w:pPr>
      <w:tabs>
        <w:tab w:val="center" w:pos="4680"/>
        <w:tab w:val="right" w:pos="9360"/>
      </w:tabs>
    </w:pPr>
  </w:style>
  <w:style w:type="character" w:customStyle="1" w:styleId="HeaderChar">
    <w:name w:val="Header Char"/>
    <w:basedOn w:val="DefaultParagraphFont"/>
    <w:link w:val="Header"/>
    <w:uiPriority w:val="99"/>
    <w:rsid w:val="00BB2D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2DB2"/>
    <w:pPr>
      <w:tabs>
        <w:tab w:val="center" w:pos="4680"/>
        <w:tab w:val="right" w:pos="9360"/>
      </w:tabs>
    </w:pPr>
  </w:style>
  <w:style w:type="character" w:customStyle="1" w:styleId="FooterChar">
    <w:name w:val="Footer Char"/>
    <w:basedOn w:val="DefaultParagraphFont"/>
    <w:link w:val="Footer"/>
    <w:uiPriority w:val="99"/>
    <w:rsid w:val="00BB2D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69090">
      <w:bodyDiv w:val="1"/>
      <w:marLeft w:val="0"/>
      <w:marRight w:val="0"/>
      <w:marTop w:val="0"/>
      <w:marBottom w:val="0"/>
      <w:divBdr>
        <w:top w:val="none" w:sz="0" w:space="0" w:color="auto"/>
        <w:left w:val="none" w:sz="0" w:space="0" w:color="auto"/>
        <w:bottom w:val="none" w:sz="0" w:space="0" w:color="auto"/>
        <w:right w:val="none" w:sz="0" w:space="0" w:color="auto"/>
      </w:divBdr>
    </w:div>
    <w:div w:id="8238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c.pa.gov/veterans/Pages/default.aspx" TargetMode="External"/><Relationship Id="rId13" Type="http://schemas.openxmlformats.org/officeDocument/2006/relationships/hyperlink" Target="http://www.scsc.pa.gov"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cure.scsc.state.pa.us/webservices/Registration/Login/login.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assweb.state.pa.us/Specs/04670.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csc.pa.gov/Job-Seekers/Pages/PA-Residency-Information.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a-cs-vetpreference@pa.gov" TargetMode="External"/><Relationship Id="rId14" Type="http://schemas.openxmlformats.org/officeDocument/2006/relationships/hyperlink" Target="mailto:abrillhart@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Civil Service Commission</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Yuschock, Teri</dc:creator>
  <cp:lastModifiedBy>abrillhart</cp:lastModifiedBy>
  <cp:revision>2</cp:revision>
  <cp:lastPrinted>2016-05-10T15:18:00Z</cp:lastPrinted>
  <dcterms:created xsi:type="dcterms:W3CDTF">2016-05-26T14:21:00Z</dcterms:created>
  <dcterms:modified xsi:type="dcterms:W3CDTF">2016-05-26T14:21:00Z</dcterms:modified>
</cp:coreProperties>
</file>